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北京金环城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企业主要财务状况和经营成果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2020年末，资产总额155.16万元，负债总额1143.67万元，所有者权益总额-988.51万元，资产负债率为737.1%。2020年利润总额-153.61万元。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325DC7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BED3C7E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2021-10-15T02:07:08Z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