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黑体" w:hAnsi="黑体" w:eastAsia="黑体"/>
          <w:sz w:val="36"/>
          <w:szCs w:val="36"/>
        </w:rPr>
      </w:pPr>
      <w:r>
        <w:rPr>
          <w:rFonts w:hint="eastAsia" w:ascii="黑体" w:hAnsi="黑体" w:eastAsia="黑体"/>
          <w:sz w:val="36"/>
          <w:szCs w:val="36"/>
        </w:rPr>
        <w:t>项目支出绩效评价报告</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一、基本情况</w:t>
      </w:r>
    </w:p>
    <w:p>
      <w:pPr>
        <w:spacing w:line="600" w:lineRule="exact"/>
        <w:ind w:firstLine="640" w:firstLineChars="200"/>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（一）项目概况。</w:t>
      </w:r>
    </w:p>
    <w:p>
      <w:pPr>
        <w:spacing w:line="360" w:lineRule="auto"/>
        <w:ind w:firstLine="560" w:firstLineChars="200"/>
        <w:outlineLvl w:val="0"/>
        <w:rPr>
          <w:rFonts w:ascii="仿宋" w:hAnsi="仿宋" w:eastAsia="仿宋" w:cs="仿宋"/>
          <w:b/>
          <w:bCs/>
          <w:sz w:val="28"/>
          <w:szCs w:val="28"/>
        </w:rPr>
      </w:pPr>
      <w:r>
        <w:rPr>
          <w:rFonts w:hint="eastAsia" w:ascii="仿宋" w:hAnsi="仿宋" w:eastAsia="仿宋" w:cs="仿宋"/>
          <w:b/>
          <w:bCs/>
          <w:sz w:val="28"/>
          <w:szCs w:val="28"/>
        </w:rPr>
        <w:t>1.项目背景</w:t>
      </w:r>
    </w:p>
    <w:p>
      <w:pPr>
        <w:adjustRightInd w:val="0"/>
        <w:snapToGrid w:val="0"/>
        <w:spacing w:line="360" w:lineRule="auto"/>
        <w:ind w:firstLine="537" w:firstLineChars="192"/>
        <w:rPr>
          <w:rFonts w:hint="eastAsia" w:ascii="仿宋" w:hAnsi="仿宋" w:eastAsia="仿宋" w:cs="仿宋"/>
          <w:sz w:val="28"/>
          <w:szCs w:val="28"/>
          <w:lang w:eastAsia="zh-CN"/>
        </w:rPr>
      </w:pPr>
      <w:r>
        <w:rPr>
          <w:rFonts w:hint="eastAsia" w:ascii="仿宋" w:hAnsi="仿宋" w:eastAsia="仿宋" w:cs="仿宋"/>
          <w:sz w:val="28"/>
          <w:szCs w:val="28"/>
          <w:lang w:eastAsia="zh-CN"/>
        </w:rPr>
        <w:t>北京市商业学校（北京祥龙资产经营有限责任公司党校）</w:t>
      </w:r>
      <w:r>
        <w:rPr>
          <w:rFonts w:hint="eastAsia" w:ascii="仿宋" w:hAnsi="仿宋" w:eastAsia="仿宋" w:cs="仿宋"/>
          <w:sz w:val="28"/>
          <w:szCs w:val="28"/>
          <w:lang w:eastAsia="zh-CN"/>
        </w:rPr>
        <w:t>主校区地处京城亚奥北部，学校占地300余亩。近年来学校全面地跨越式发展，学校被授予国家首批中等职业学校教育</w:t>
      </w:r>
      <w:bookmarkStart w:id="0" w:name="_GoBack"/>
      <w:bookmarkEnd w:id="0"/>
      <w:r>
        <w:rPr>
          <w:rFonts w:hint="eastAsia" w:ascii="仿宋" w:hAnsi="仿宋" w:eastAsia="仿宋" w:cs="仿宋"/>
          <w:sz w:val="28"/>
          <w:szCs w:val="28"/>
          <w:lang w:eastAsia="zh-CN"/>
        </w:rPr>
        <w:t>改革发展示范校、国家级重点中等职业学校、全国教育系统先进集体、全国中职德育实验基地学校、北京市职业教育先进单位、北京市特色高水平学校等荣誉称号。</w:t>
      </w:r>
    </w:p>
    <w:p>
      <w:pPr>
        <w:adjustRightInd w:val="0"/>
        <w:snapToGrid w:val="0"/>
        <w:spacing w:line="360" w:lineRule="auto"/>
        <w:ind w:firstLine="537" w:firstLineChars="192"/>
        <w:rPr>
          <w:rFonts w:hint="eastAsia" w:ascii="仿宋" w:hAnsi="仿宋" w:eastAsia="仿宋" w:cs="仿宋"/>
          <w:sz w:val="28"/>
          <w:szCs w:val="28"/>
          <w:lang w:eastAsia="zh-CN"/>
        </w:rPr>
      </w:pPr>
      <w:r>
        <w:rPr>
          <w:rFonts w:hint="eastAsia" w:ascii="仿宋" w:hAnsi="仿宋" w:eastAsia="仿宋" w:cs="仿宋"/>
          <w:sz w:val="28"/>
          <w:szCs w:val="28"/>
          <w:lang w:eastAsia="zh-CN"/>
        </w:rPr>
        <w:t>随着高性能计算的蓬勃发展，以及数据的感知、处理、学习成本已到达技术普及的临界点，中国物流业在若干年后将迎来人工智能为代表的新一代物流科技爆发的“奇点”。中国以及世界物流业将有一个全新的面貌。5G移动通信技术、物联网、大数据、云计算、人工智能、以及区块链等前沿科技将构成新一代物流技术体系。</w:t>
      </w:r>
    </w:p>
    <w:p>
      <w:pPr>
        <w:spacing w:line="360" w:lineRule="auto"/>
        <w:ind w:firstLine="560" w:firstLineChars="200"/>
        <w:outlineLvl w:val="0"/>
        <w:rPr>
          <w:rFonts w:hint="eastAsia" w:ascii="仿宋" w:hAnsi="仿宋" w:eastAsia="仿宋" w:cs="仿宋"/>
          <w:sz w:val="28"/>
          <w:szCs w:val="28"/>
        </w:rPr>
      </w:pPr>
      <w:r>
        <w:rPr>
          <w:rFonts w:hint="eastAsia" w:ascii="仿宋" w:hAnsi="仿宋" w:eastAsia="仿宋" w:cs="仿宋"/>
          <w:sz w:val="28"/>
          <w:szCs w:val="28"/>
          <w:lang w:eastAsia="zh-CN"/>
        </w:rPr>
        <w:t>在物流业朝着全面智能化时代发展的高速道路上，与之配套的人才培养问题短板日趋凸显。随着物流业的发展及转型，催生了许多新岗位及淘汰掉一些重复性高、劳动性强、效率低的岗位，新岗位人才缺口大，淘汰的劳动力转型安置成为影响物流业发展的关键问题。培养符合物流业发展、转型过程及未来需要的高素质人才成为紧急重要任务，因此打造一个智能物流生产实训基地是各个院校物流专业建设的必要条件。</w:t>
      </w:r>
    </w:p>
    <w:p>
      <w:pPr>
        <w:spacing w:line="360" w:lineRule="auto"/>
        <w:ind w:firstLine="560" w:firstLineChars="200"/>
        <w:jc w:val="left"/>
        <w:rPr>
          <w:rFonts w:ascii="仿宋" w:hAnsi="仿宋" w:eastAsia="仿宋" w:cs="仿宋"/>
          <w:b/>
          <w:bCs/>
          <w:sz w:val="28"/>
          <w:szCs w:val="28"/>
        </w:rPr>
      </w:pPr>
      <w:r>
        <w:rPr>
          <w:rFonts w:hint="eastAsia" w:ascii="仿宋" w:hAnsi="仿宋" w:eastAsia="仿宋" w:cs="仿宋"/>
          <w:b/>
          <w:bCs/>
          <w:sz w:val="28"/>
          <w:szCs w:val="28"/>
        </w:rPr>
        <w:t>2.项目主要内容及实施情况</w:t>
      </w:r>
    </w:p>
    <w:p>
      <w:pPr>
        <w:adjustRightInd w:val="0"/>
        <w:snapToGrid w:val="0"/>
        <w:spacing w:line="360" w:lineRule="auto"/>
        <w:ind w:firstLine="537" w:firstLineChars="192"/>
        <w:rPr>
          <w:rFonts w:hint="default" w:ascii="宋体" w:hAnsi="宋体" w:eastAsia="宋体"/>
          <w:sz w:val="24"/>
          <w:szCs w:val="24"/>
          <w:lang w:val="en-US" w:eastAsia="zh-CN"/>
        </w:rPr>
      </w:pPr>
      <w:r>
        <w:rPr>
          <w:rFonts w:hint="eastAsia" w:ascii="仿宋" w:hAnsi="仿宋" w:eastAsia="仿宋" w:cs="仿宋"/>
          <w:sz w:val="28"/>
          <w:szCs w:val="28"/>
          <w:lang w:eastAsia="zh-CN"/>
        </w:rPr>
        <w:t>智能物流生产性实训基地</w:t>
      </w:r>
      <w:r>
        <w:rPr>
          <w:rFonts w:hint="eastAsia" w:ascii="仿宋" w:hAnsi="仿宋" w:eastAsia="仿宋" w:cs="仿宋"/>
          <w:sz w:val="28"/>
          <w:szCs w:val="28"/>
        </w:rPr>
        <w:t>以目前先进的大数据、人工智能、物联网、云计算、数字孪生、虚拟仿真以及物流黑科技等技术为核心，结合当下行业中应用广泛的先进物流智能化装备整体构造一个与企业运营场景同步的物流实践教学场景。可以模拟目前行业中先进的无人仓作业模式，也可以兼顾教学功能同步开展模块化的手工实训任务。基于仓配中心中典型的入库、在库、出库、拣选、配送环节实现一体化无人作业以及单元模块化实训作业，将企业作业流程与教学任务特点进行有机结合。同时可以与物流配送企业合作开展实际企业运营，项目所采用的硬件、软件均为企业级产品。</w:t>
      </w:r>
      <w:r>
        <w:rPr>
          <w:rFonts w:hint="eastAsia" w:ascii="仿宋" w:hAnsi="仿宋" w:eastAsia="仿宋" w:cs="仿宋"/>
          <w:sz w:val="28"/>
          <w:szCs w:val="28"/>
          <w:lang w:eastAsia="zh-CN"/>
        </w:rPr>
        <w:t>该项目于</w:t>
      </w:r>
      <w:r>
        <w:rPr>
          <w:rFonts w:hint="eastAsia" w:ascii="仿宋" w:hAnsi="仿宋" w:eastAsia="仿宋" w:cs="仿宋"/>
          <w:sz w:val="28"/>
          <w:szCs w:val="28"/>
          <w:lang w:val="en-US" w:eastAsia="zh-CN"/>
        </w:rPr>
        <w:t>2022年7月开始实施，于2022年12月完成场地改造和设备购置。</w:t>
      </w:r>
    </w:p>
    <w:p>
      <w:pPr>
        <w:spacing w:line="360" w:lineRule="auto"/>
        <w:ind w:firstLine="560" w:firstLineChars="200"/>
        <w:outlineLvl w:val="0"/>
        <w:rPr>
          <w:rFonts w:ascii="仿宋" w:hAnsi="仿宋" w:eastAsia="仿宋" w:cs="仿宋"/>
          <w:b/>
          <w:bCs/>
          <w:sz w:val="28"/>
          <w:szCs w:val="28"/>
        </w:rPr>
      </w:pPr>
      <w:r>
        <w:rPr>
          <w:rFonts w:hint="eastAsia" w:ascii="仿宋" w:hAnsi="仿宋" w:eastAsia="仿宋" w:cs="仿宋"/>
          <w:b/>
          <w:bCs/>
          <w:sz w:val="28"/>
          <w:szCs w:val="28"/>
        </w:rPr>
        <w:t>3.资金投入及使用情况</w:t>
      </w:r>
    </w:p>
    <w:p>
      <w:pPr>
        <w:pStyle w:val="11"/>
        <w:spacing w:line="276" w:lineRule="auto"/>
        <w:ind w:firstLine="56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项目经费共计申请财政经费3,817,966.05 元，具体执行数为3,770,211.07元，执行率为98.7%。</w:t>
      </w:r>
    </w:p>
    <w:tbl>
      <w:tblPr>
        <w:tblStyle w:val="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720"/>
        <w:gridCol w:w="1065"/>
        <w:gridCol w:w="855"/>
        <w:gridCol w:w="1095"/>
        <w:gridCol w:w="2580"/>
        <w:gridCol w:w="540"/>
        <w:gridCol w:w="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68" w:type="pct"/>
            <w:vMerge w:val="restart"/>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年度</w:t>
            </w:r>
          </w:p>
        </w:tc>
        <w:tc>
          <w:tcPr>
            <w:tcW w:w="418" w:type="pct"/>
            <w:vMerge w:val="restart"/>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项目明细名称</w:t>
            </w:r>
          </w:p>
        </w:tc>
        <w:tc>
          <w:tcPr>
            <w:tcW w:w="618" w:type="pct"/>
            <w:vMerge w:val="restart"/>
            <w:noWrap w:val="0"/>
            <w:vAlign w:val="center"/>
          </w:tcPr>
          <w:p>
            <w:pPr>
              <w:jc w:val="left"/>
              <w:rPr>
                <w:rFonts w:hint="eastAsia" w:ascii="仿宋" w:hAnsi="仿宋" w:eastAsia="仿宋" w:cs="仿宋"/>
                <w:sz w:val="24"/>
                <w:szCs w:val="24"/>
              </w:rPr>
            </w:pPr>
            <w:r>
              <w:rPr>
                <w:rFonts w:hint="eastAsia" w:ascii="仿宋" w:hAnsi="仿宋" w:eastAsia="仿宋" w:cs="仿宋"/>
                <w:sz w:val="24"/>
                <w:szCs w:val="24"/>
              </w:rPr>
              <w:t>支出经济分类科目</w:t>
            </w:r>
          </w:p>
        </w:tc>
        <w:tc>
          <w:tcPr>
            <w:tcW w:w="496" w:type="pct"/>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项目构成名称</w:t>
            </w:r>
          </w:p>
        </w:tc>
        <w:tc>
          <w:tcPr>
            <w:tcW w:w="2135" w:type="pct"/>
            <w:gridSpan w:val="2"/>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智能物流生产性实训基地建设</w:t>
            </w:r>
          </w:p>
        </w:tc>
        <w:tc>
          <w:tcPr>
            <w:tcW w:w="861" w:type="pct"/>
            <w:gridSpan w:val="2"/>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项目构成金额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468" w:type="pct"/>
            <w:vMerge w:val="continue"/>
            <w:noWrap w:val="0"/>
            <w:vAlign w:val="center"/>
          </w:tcPr>
          <w:p>
            <w:pPr>
              <w:jc w:val="center"/>
              <w:rPr>
                <w:rFonts w:hint="eastAsia" w:ascii="仿宋" w:hAnsi="仿宋" w:eastAsia="仿宋" w:cs="仿宋"/>
                <w:sz w:val="24"/>
                <w:szCs w:val="24"/>
              </w:rPr>
            </w:pPr>
          </w:p>
        </w:tc>
        <w:tc>
          <w:tcPr>
            <w:tcW w:w="418" w:type="pct"/>
            <w:vMerge w:val="continue"/>
            <w:noWrap w:val="0"/>
            <w:vAlign w:val="center"/>
          </w:tcPr>
          <w:p>
            <w:pPr>
              <w:jc w:val="center"/>
              <w:rPr>
                <w:rFonts w:hint="eastAsia" w:ascii="仿宋" w:hAnsi="仿宋" w:eastAsia="仿宋" w:cs="仿宋"/>
                <w:sz w:val="24"/>
                <w:szCs w:val="24"/>
              </w:rPr>
            </w:pPr>
          </w:p>
        </w:tc>
        <w:tc>
          <w:tcPr>
            <w:tcW w:w="618" w:type="pct"/>
            <w:vMerge w:val="continue"/>
            <w:noWrap w:val="0"/>
            <w:vAlign w:val="center"/>
          </w:tcPr>
          <w:p>
            <w:pPr>
              <w:jc w:val="center"/>
              <w:rPr>
                <w:rFonts w:hint="eastAsia" w:ascii="仿宋" w:hAnsi="仿宋" w:eastAsia="仿宋" w:cs="仿宋"/>
                <w:sz w:val="24"/>
                <w:szCs w:val="24"/>
              </w:rPr>
            </w:pPr>
          </w:p>
        </w:tc>
        <w:tc>
          <w:tcPr>
            <w:tcW w:w="496" w:type="pct"/>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是否涉及政府采购</w:t>
            </w:r>
          </w:p>
        </w:tc>
        <w:tc>
          <w:tcPr>
            <w:tcW w:w="636" w:type="pct"/>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采购目录名称</w:t>
            </w:r>
          </w:p>
        </w:tc>
        <w:tc>
          <w:tcPr>
            <w:tcW w:w="1499" w:type="pct"/>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参考型号</w:t>
            </w:r>
          </w:p>
        </w:tc>
        <w:tc>
          <w:tcPr>
            <w:tcW w:w="313" w:type="pct"/>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采购</w:t>
            </w:r>
          </w:p>
          <w:p>
            <w:pPr>
              <w:jc w:val="center"/>
              <w:rPr>
                <w:rFonts w:hint="eastAsia" w:ascii="仿宋" w:hAnsi="仿宋" w:eastAsia="仿宋" w:cs="仿宋"/>
                <w:sz w:val="24"/>
                <w:szCs w:val="24"/>
              </w:rPr>
            </w:pPr>
            <w:r>
              <w:rPr>
                <w:rFonts w:hint="eastAsia" w:ascii="仿宋" w:hAnsi="仿宋" w:eastAsia="仿宋" w:cs="仿宋"/>
                <w:sz w:val="24"/>
                <w:szCs w:val="24"/>
              </w:rPr>
              <w:t>数量</w:t>
            </w:r>
          </w:p>
        </w:tc>
        <w:tc>
          <w:tcPr>
            <w:tcW w:w="548" w:type="pct"/>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预算申请数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8" w:type="pct"/>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2022</w:t>
            </w:r>
          </w:p>
        </w:tc>
        <w:tc>
          <w:tcPr>
            <w:tcW w:w="418" w:type="pct"/>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专用设备</w:t>
            </w:r>
          </w:p>
        </w:tc>
        <w:tc>
          <w:tcPr>
            <w:tcW w:w="618" w:type="pct"/>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资本性支出-专用设备购置</w:t>
            </w:r>
          </w:p>
        </w:tc>
        <w:tc>
          <w:tcPr>
            <w:tcW w:w="496" w:type="pct"/>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是</w:t>
            </w:r>
          </w:p>
        </w:tc>
        <w:tc>
          <w:tcPr>
            <w:tcW w:w="636" w:type="pct"/>
            <w:noWrap w:val="0"/>
            <w:vAlign w:val="center"/>
          </w:tcPr>
          <w:p>
            <w:pPr>
              <w:jc w:val="center"/>
              <w:rPr>
                <w:rFonts w:hint="eastAsia" w:ascii="仿宋" w:hAnsi="仿宋" w:eastAsia="仿宋" w:cs="仿宋"/>
                <w:sz w:val="24"/>
                <w:szCs w:val="24"/>
                <w:lang w:bidi="ar"/>
              </w:rPr>
            </w:pPr>
            <w:r>
              <w:rPr>
                <w:rFonts w:hint="eastAsia" w:ascii="仿宋" w:hAnsi="仿宋" w:eastAsia="仿宋" w:cs="仿宋"/>
                <w:sz w:val="24"/>
                <w:szCs w:val="24"/>
                <w:lang w:bidi="ar"/>
              </w:rPr>
              <w:t>A033412</w:t>
            </w:r>
          </w:p>
          <w:p>
            <w:pPr>
              <w:jc w:val="center"/>
              <w:rPr>
                <w:rFonts w:hint="eastAsia" w:ascii="仿宋" w:hAnsi="仿宋" w:eastAsia="仿宋" w:cs="仿宋"/>
                <w:sz w:val="24"/>
                <w:szCs w:val="24"/>
              </w:rPr>
            </w:pPr>
            <w:r>
              <w:rPr>
                <w:rFonts w:hint="eastAsia" w:ascii="仿宋" w:hAnsi="仿宋" w:eastAsia="仿宋" w:cs="仿宋"/>
                <w:sz w:val="24"/>
                <w:szCs w:val="24"/>
              </w:rPr>
              <w:t>教学专用仪器</w:t>
            </w:r>
          </w:p>
        </w:tc>
        <w:tc>
          <w:tcPr>
            <w:tcW w:w="1499" w:type="pct"/>
            <w:noWrap w:val="0"/>
            <w:vAlign w:val="center"/>
          </w:tcPr>
          <w:p>
            <w:pPr>
              <w:jc w:val="left"/>
              <w:rPr>
                <w:rFonts w:hint="eastAsia" w:ascii="仿宋" w:hAnsi="仿宋" w:eastAsia="仿宋" w:cs="仿宋"/>
                <w:sz w:val="24"/>
                <w:szCs w:val="24"/>
              </w:rPr>
            </w:pPr>
          </w:p>
        </w:tc>
        <w:tc>
          <w:tcPr>
            <w:tcW w:w="313" w:type="pct"/>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1套</w:t>
            </w:r>
          </w:p>
        </w:tc>
        <w:tc>
          <w:tcPr>
            <w:tcW w:w="548" w:type="pct"/>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242.631600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trPr>
        <w:tc>
          <w:tcPr>
            <w:tcW w:w="468" w:type="pct"/>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2022</w:t>
            </w:r>
          </w:p>
        </w:tc>
        <w:tc>
          <w:tcPr>
            <w:tcW w:w="418" w:type="pct"/>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专业实训软件</w:t>
            </w:r>
          </w:p>
        </w:tc>
        <w:tc>
          <w:tcPr>
            <w:tcW w:w="618" w:type="pct"/>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资本性支出-其他资本性支出</w:t>
            </w:r>
          </w:p>
        </w:tc>
        <w:tc>
          <w:tcPr>
            <w:tcW w:w="496" w:type="pct"/>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是</w:t>
            </w:r>
          </w:p>
        </w:tc>
        <w:tc>
          <w:tcPr>
            <w:tcW w:w="636" w:type="pct"/>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A0201080302</w:t>
            </w:r>
          </w:p>
          <w:p>
            <w:pPr>
              <w:jc w:val="center"/>
              <w:rPr>
                <w:rFonts w:hint="eastAsia" w:ascii="仿宋" w:hAnsi="仿宋" w:eastAsia="仿宋" w:cs="仿宋"/>
                <w:sz w:val="24"/>
                <w:szCs w:val="24"/>
              </w:rPr>
            </w:pPr>
            <w:r>
              <w:rPr>
                <w:rFonts w:hint="eastAsia" w:ascii="仿宋" w:hAnsi="仿宋" w:eastAsia="仿宋" w:cs="仿宋"/>
                <w:sz w:val="24"/>
                <w:szCs w:val="24"/>
              </w:rPr>
              <w:t>行业应用软件</w:t>
            </w:r>
          </w:p>
        </w:tc>
        <w:tc>
          <w:tcPr>
            <w:tcW w:w="1499" w:type="pct"/>
            <w:noWrap w:val="0"/>
            <w:vAlign w:val="center"/>
          </w:tcPr>
          <w:p>
            <w:pPr>
              <w:jc w:val="left"/>
              <w:rPr>
                <w:rFonts w:hint="eastAsia" w:ascii="仿宋" w:hAnsi="仿宋" w:eastAsia="仿宋" w:cs="仿宋"/>
                <w:sz w:val="24"/>
                <w:szCs w:val="24"/>
              </w:rPr>
            </w:pPr>
            <w:r>
              <w:rPr>
                <w:rFonts w:hint="eastAsia" w:ascii="仿宋" w:hAnsi="仿宋" w:eastAsia="仿宋" w:cs="仿宋"/>
                <w:sz w:val="24"/>
                <w:szCs w:val="24"/>
              </w:rPr>
              <w:t>物流趣学云平台、数字化连锁开店虚拟仿真软件、智慧物流零售运营对抗软件、跨境电商通关实训平台、国际贸易单一窗口</w:t>
            </w:r>
          </w:p>
        </w:tc>
        <w:tc>
          <w:tcPr>
            <w:tcW w:w="313" w:type="pct"/>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1批</w:t>
            </w:r>
          </w:p>
        </w:tc>
        <w:tc>
          <w:tcPr>
            <w:tcW w:w="548" w:type="pct"/>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82.800000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trPr>
        <w:tc>
          <w:tcPr>
            <w:tcW w:w="468" w:type="pct"/>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2022</w:t>
            </w:r>
          </w:p>
        </w:tc>
        <w:tc>
          <w:tcPr>
            <w:tcW w:w="418" w:type="pct"/>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环境装饰改造</w:t>
            </w:r>
          </w:p>
        </w:tc>
        <w:tc>
          <w:tcPr>
            <w:tcW w:w="618" w:type="pct"/>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商品和服务支出-维修(护)费</w:t>
            </w:r>
          </w:p>
        </w:tc>
        <w:tc>
          <w:tcPr>
            <w:tcW w:w="496" w:type="pct"/>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否</w:t>
            </w:r>
          </w:p>
        </w:tc>
        <w:tc>
          <w:tcPr>
            <w:tcW w:w="636" w:type="pct"/>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B07</w:t>
            </w:r>
          </w:p>
          <w:p>
            <w:pPr>
              <w:jc w:val="center"/>
              <w:rPr>
                <w:rFonts w:hint="eastAsia" w:ascii="仿宋" w:hAnsi="仿宋" w:eastAsia="仿宋" w:cs="仿宋"/>
                <w:sz w:val="24"/>
                <w:szCs w:val="24"/>
              </w:rPr>
            </w:pPr>
            <w:r>
              <w:rPr>
                <w:rFonts w:hint="eastAsia" w:ascii="仿宋" w:hAnsi="仿宋" w:eastAsia="仿宋" w:cs="仿宋"/>
                <w:sz w:val="24"/>
                <w:szCs w:val="24"/>
              </w:rPr>
              <w:t>装修工程</w:t>
            </w:r>
          </w:p>
        </w:tc>
        <w:tc>
          <w:tcPr>
            <w:tcW w:w="1499" w:type="pct"/>
            <w:noWrap w:val="0"/>
            <w:vAlign w:val="center"/>
          </w:tcPr>
          <w:p>
            <w:pPr>
              <w:jc w:val="left"/>
              <w:rPr>
                <w:rFonts w:hint="eastAsia" w:ascii="仿宋" w:hAnsi="仿宋" w:eastAsia="仿宋" w:cs="仿宋"/>
                <w:sz w:val="24"/>
                <w:szCs w:val="24"/>
              </w:rPr>
            </w:pPr>
            <w:r>
              <w:rPr>
                <w:rFonts w:hint="eastAsia" w:ascii="仿宋" w:hAnsi="仿宋" w:eastAsia="仿宋" w:cs="仿宋"/>
                <w:sz w:val="24"/>
                <w:szCs w:val="24"/>
              </w:rPr>
              <w:t>定制，地面改造、墙面改造、照明灯、仓库电动门、工业风扇、教学区隔断、综合布线、线路改造、安全施工垃圾处理、拆除工程</w:t>
            </w:r>
          </w:p>
        </w:tc>
        <w:tc>
          <w:tcPr>
            <w:tcW w:w="313" w:type="pct"/>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1项</w:t>
            </w:r>
          </w:p>
        </w:tc>
        <w:tc>
          <w:tcPr>
            <w:tcW w:w="548" w:type="pct"/>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39.862145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3" w:hRule="atLeast"/>
        </w:trPr>
        <w:tc>
          <w:tcPr>
            <w:tcW w:w="468" w:type="pct"/>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2022</w:t>
            </w:r>
          </w:p>
        </w:tc>
        <w:tc>
          <w:tcPr>
            <w:tcW w:w="418" w:type="pct"/>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电脑</w:t>
            </w:r>
          </w:p>
        </w:tc>
        <w:tc>
          <w:tcPr>
            <w:tcW w:w="618" w:type="pct"/>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资本性支出-专用设备购置</w:t>
            </w:r>
          </w:p>
        </w:tc>
        <w:tc>
          <w:tcPr>
            <w:tcW w:w="496" w:type="pct"/>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是</w:t>
            </w:r>
          </w:p>
        </w:tc>
        <w:tc>
          <w:tcPr>
            <w:tcW w:w="636" w:type="pct"/>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(A02010104)</w:t>
            </w:r>
          </w:p>
          <w:p>
            <w:pPr>
              <w:jc w:val="center"/>
              <w:rPr>
                <w:rFonts w:hint="eastAsia" w:ascii="仿宋" w:hAnsi="仿宋" w:eastAsia="仿宋" w:cs="仿宋"/>
                <w:sz w:val="24"/>
                <w:szCs w:val="24"/>
              </w:rPr>
            </w:pPr>
            <w:r>
              <w:rPr>
                <w:rFonts w:hint="eastAsia" w:ascii="仿宋" w:hAnsi="仿宋" w:eastAsia="仿宋" w:cs="仿宋"/>
                <w:sz w:val="24"/>
                <w:szCs w:val="24"/>
              </w:rPr>
              <w:t>台式计算机</w:t>
            </w:r>
          </w:p>
        </w:tc>
        <w:tc>
          <w:tcPr>
            <w:tcW w:w="1499" w:type="pct"/>
            <w:noWrap w:val="0"/>
            <w:vAlign w:val="center"/>
          </w:tcPr>
          <w:p>
            <w:pPr>
              <w:widowControl/>
              <w:shd w:val="clear" w:color="auto" w:fill="FFFFFF"/>
              <w:wordWrap w:val="0"/>
              <w:spacing w:line="570" w:lineRule="atLeast"/>
              <w:jc w:val="left"/>
              <w:outlineLvl w:val="1"/>
              <w:rPr>
                <w:rFonts w:hint="eastAsia" w:ascii="仿宋" w:hAnsi="仿宋" w:eastAsia="仿宋" w:cs="仿宋"/>
                <w:sz w:val="24"/>
                <w:szCs w:val="24"/>
              </w:rPr>
            </w:pPr>
            <w:r>
              <w:rPr>
                <w:rFonts w:hint="eastAsia" w:ascii="仿宋" w:hAnsi="仿宋" w:eastAsia="仿宋" w:cs="仿宋"/>
                <w:sz w:val="24"/>
                <w:szCs w:val="24"/>
              </w:rPr>
              <w:t>戴尔台式机Optiplex 5080 Tower\i7-10700\8GB\2G显卡\256+1TB\DVDRW\21.5寸\win10神州网信版</w:t>
            </w:r>
          </w:p>
        </w:tc>
        <w:tc>
          <w:tcPr>
            <w:tcW w:w="313" w:type="pct"/>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12台</w:t>
            </w:r>
          </w:p>
        </w:tc>
        <w:tc>
          <w:tcPr>
            <w:tcW w:w="548" w:type="pct"/>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7.200000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468" w:type="pct"/>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2022</w:t>
            </w:r>
          </w:p>
        </w:tc>
        <w:tc>
          <w:tcPr>
            <w:tcW w:w="418" w:type="pct"/>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电脑桌</w:t>
            </w:r>
          </w:p>
        </w:tc>
        <w:tc>
          <w:tcPr>
            <w:tcW w:w="618" w:type="pct"/>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资本性支出-专用设备购置</w:t>
            </w:r>
          </w:p>
        </w:tc>
        <w:tc>
          <w:tcPr>
            <w:tcW w:w="496" w:type="pct"/>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是</w:t>
            </w:r>
          </w:p>
        </w:tc>
        <w:tc>
          <w:tcPr>
            <w:tcW w:w="636" w:type="pct"/>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(A060201)</w:t>
            </w:r>
          </w:p>
          <w:p>
            <w:pPr>
              <w:jc w:val="center"/>
              <w:rPr>
                <w:rFonts w:hint="eastAsia" w:ascii="仿宋" w:hAnsi="仿宋" w:eastAsia="仿宋" w:cs="仿宋"/>
                <w:sz w:val="24"/>
                <w:szCs w:val="24"/>
              </w:rPr>
            </w:pPr>
            <w:r>
              <w:rPr>
                <w:rFonts w:hint="eastAsia" w:ascii="仿宋" w:hAnsi="仿宋" w:eastAsia="仿宋" w:cs="仿宋"/>
                <w:sz w:val="24"/>
                <w:szCs w:val="24"/>
              </w:rPr>
              <w:t>钢木台、桌类  </w:t>
            </w:r>
          </w:p>
        </w:tc>
        <w:tc>
          <w:tcPr>
            <w:tcW w:w="1499" w:type="pct"/>
            <w:noWrap w:val="0"/>
            <w:vAlign w:val="center"/>
          </w:tcPr>
          <w:p>
            <w:pPr>
              <w:widowControl/>
              <w:shd w:val="clear" w:color="auto" w:fill="FFFFFF"/>
              <w:wordWrap w:val="0"/>
              <w:spacing w:line="570" w:lineRule="atLeast"/>
              <w:jc w:val="left"/>
              <w:outlineLvl w:val="1"/>
              <w:rPr>
                <w:rFonts w:hint="eastAsia" w:ascii="仿宋" w:hAnsi="仿宋" w:eastAsia="仿宋" w:cs="仿宋"/>
                <w:sz w:val="24"/>
                <w:szCs w:val="24"/>
              </w:rPr>
            </w:pPr>
            <w:r>
              <w:rPr>
                <w:rFonts w:hint="eastAsia" w:ascii="仿宋" w:hAnsi="仿宋" w:eastAsia="仿宋" w:cs="仿宋"/>
                <w:sz w:val="24"/>
                <w:szCs w:val="24"/>
              </w:rPr>
              <w:t>尺寸1200*600*750mm，环保木材，包含坐椅一张。</w:t>
            </w:r>
          </w:p>
        </w:tc>
        <w:tc>
          <w:tcPr>
            <w:tcW w:w="313" w:type="pct"/>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12套</w:t>
            </w:r>
          </w:p>
        </w:tc>
        <w:tc>
          <w:tcPr>
            <w:tcW w:w="548" w:type="pct"/>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1.860000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trPr>
        <w:tc>
          <w:tcPr>
            <w:tcW w:w="468" w:type="pct"/>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2022</w:t>
            </w:r>
          </w:p>
        </w:tc>
        <w:tc>
          <w:tcPr>
            <w:tcW w:w="418" w:type="pct"/>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智能触屏一体机</w:t>
            </w:r>
          </w:p>
        </w:tc>
        <w:tc>
          <w:tcPr>
            <w:tcW w:w="618" w:type="pct"/>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资本性支出-专用设备购置</w:t>
            </w:r>
          </w:p>
        </w:tc>
        <w:tc>
          <w:tcPr>
            <w:tcW w:w="496" w:type="pct"/>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是</w:t>
            </w:r>
          </w:p>
        </w:tc>
        <w:tc>
          <w:tcPr>
            <w:tcW w:w="636" w:type="pct"/>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(A020208)</w:t>
            </w:r>
          </w:p>
          <w:p>
            <w:pPr>
              <w:jc w:val="center"/>
              <w:rPr>
                <w:rFonts w:hint="eastAsia" w:ascii="仿宋" w:hAnsi="仿宋" w:eastAsia="仿宋" w:cs="仿宋"/>
                <w:sz w:val="24"/>
                <w:szCs w:val="24"/>
              </w:rPr>
            </w:pPr>
            <w:r>
              <w:rPr>
                <w:rFonts w:hint="eastAsia" w:ascii="仿宋" w:hAnsi="仿宋" w:eastAsia="仿宋" w:cs="仿宋"/>
                <w:sz w:val="24"/>
                <w:szCs w:val="24"/>
              </w:rPr>
              <w:t>触控一体机  </w:t>
            </w:r>
          </w:p>
        </w:tc>
        <w:tc>
          <w:tcPr>
            <w:tcW w:w="1499" w:type="pct"/>
            <w:noWrap w:val="0"/>
            <w:vAlign w:val="center"/>
          </w:tcPr>
          <w:p>
            <w:pPr>
              <w:jc w:val="left"/>
              <w:rPr>
                <w:rFonts w:hint="eastAsia" w:ascii="仿宋" w:hAnsi="仿宋" w:eastAsia="仿宋" w:cs="仿宋"/>
                <w:sz w:val="24"/>
                <w:szCs w:val="24"/>
              </w:rPr>
            </w:pPr>
            <w:r>
              <w:rPr>
                <w:rFonts w:hint="eastAsia" w:ascii="仿宋" w:hAnsi="仿宋" w:eastAsia="仿宋" w:cs="仿宋"/>
                <w:sz w:val="24"/>
                <w:szCs w:val="24"/>
              </w:rPr>
              <w:t>品牌：希沃</w:t>
            </w:r>
          </w:p>
          <w:p>
            <w:pPr>
              <w:jc w:val="left"/>
              <w:rPr>
                <w:rFonts w:hint="eastAsia" w:ascii="仿宋" w:hAnsi="仿宋" w:eastAsia="仿宋" w:cs="仿宋"/>
                <w:sz w:val="24"/>
                <w:szCs w:val="24"/>
              </w:rPr>
            </w:pPr>
            <w:r>
              <w:rPr>
                <w:rFonts w:hint="eastAsia" w:ascii="仿宋" w:hAnsi="仿宋" w:eastAsia="仿宋" w:cs="仿宋"/>
                <w:sz w:val="24"/>
                <w:szCs w:val="24"/>
              </w:rPr>
              <w:t>手写触摸:支持</w:t>
            </w:r>
          </w:p>
          <w:p>
            <w:pPr>
              <w:jc w:val="left"/>
              <w:rPr>
                <w:rFonts w:hint="eastAsia" w:ascii="仿宋" w:hAnsi="仿宋" w:eastAsia="仿宋" w:cs="仿宋"/>
                <w:sz w:val="24"/>
                <w:szCs w:val="24"/>
              </w:rPr>
            </w:pPr>
            <w:r>
              <w:rPr>
                <w:rFonts w:hint="eastAsia" w:ascii="仿宋" w:hAnsi="仿宋" w:eastAsia="仿宋" w:cs="仿宋"/>
                <w:sz w:val="24"/>
                <w:szCs w:val="24"/>
              </w:rPr>
              <w:t>清晰度 :1080p</w:t>
            </w:r>
          </w:p>
          <w:p>
            <w:pPr>
              <w:jc w:val="left"/>
              <w:rPr>
                <w:rFonts w:hint="eastAsia" w:ascii="仿宋" w:hAnsi="仿宋" w:eastAsia="仿宋" w:cs="仿宋"/>
                <w:sz w:val="24"/>
                <w:szCs w:val="24"/>
              </w:rPr>
            </w:pPr>
            <w:r>
              <w:rPr>
                <w:rFonts w:hint="eastAsia" w:ascii="仿宋" w:hAnsi="仿宋" w:eastAsia="仿宋" w:cs="仿宋"/>
                <w:sz w:val="24"/>
                <w:szCs w:val="24"/>
              </w:rPr>
              <w:t>屏幕尺寸：75英寸</w:t>
            </w:r>
          </w:p>
          <w:p>
            <w:pPr>
              <w:jc w:val="left"/>
              <w:rPr>
                <w:rFonts w:hint="eastAsia" w:ascii="仿宋" w:hAnsi="仿宋" w:eastAsia="仿宋" w:cs="仿宋"/>
                <w:sz w:val="24"/>
                <w:szCs w:val="24"/>
              </w:rPr>
            </w:pPr>
            <w:r>
              <w:rPr>
                <w:rFonts w:hint="eastAsia" w:ascii="仿宋" w:hAnsi="仿宋" w:eastAsia="仿宋" w:cs="仿宋"/>
                <w:sz w:val="24"/>
                <w:szCs w:val="24"/>
              </w:rPr>
              <w:t>屏幕显示：彩色</w:t>
            </w:r>
          </w:p>
        </w:tc>
        <w:tc>
          <w:tcPr>
            <w:tcW w:w="313" w:type="pct"/>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1台</w:t>
            </w:r>
          </w:p>
        </w:tc>
        <w:tc>
          <w:tcPr>
            <w:tcW w:w="548" w:type="pct"/>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4.800000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468" w:type="pct"/>
            <w:noWrap w:val="0"/>
            <w:vAlign w:val="center"/>
          </w:tcPr>
          <w:p>
            <w:pPr>
              <w:jc w:val="center"/>
              <w:rPr>
                <w:rFonts w:hint="eastAsia" w:ascii="仿宋" w:hAnsi="仿宋" w:eastAsia="仿宋" w:cs="仿宋"/>
                <w:color w:val="FF0000"/>
                <w:sz w:val="24"/>
                <w:szCs w:val="24"/>
              </w:rPr>
            </w:pPr>
            <w:r>
              <w:rPr>
                <w:rFonts w:hint="eastAsia" w:ascii="仿宋" w:hAnsi="仿宋" w:eastAsia="仿宋" w:cs="仿宋"/>
                <w:sz w:val="24"/>
                <w:szCs w:val="24"/>
              </w:rPr>
              <w:t>2022</w:t>
            </w:r>
          </w:p>
        </w:tc>
        <w:tc>
          <w:tcPr>
            <w:tcW w:w="418" w:type="pct"/>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设计费</w:t>
            </w:r>
          </w:p>
        </w:tc>
        <w:tc>
          <w:tcPr>
            <w:tcW w:w="618" w:type="pct"/>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商品和服务支出-维修(护)费</w:t>
            </w:r>
          </w:p>
        </w:tc>
        <w:tc>
          <w:tcPr>
            <w:tcW w:w="496" w:type="pct"/>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否</w:t>
            </w:r>
          </w:p>
        </w:tc>
        <w:tc>
          <w:tcPr>
            <w:tcW w:w="636" w:type="pct"/>
            <w:noWrap w:val="0"/>
            <w:vAlign w:val="center"/>
          </w:tcPr>
          <w:p>
            <w:pPr>
              <w:jc w:val="left"/>
              <w:rPr>
                <w:rFonts w:hint="eastAsia" w:ascii="仿宋" w:hAnsi="仿宋" w:eastAsia="仿宋" w:cs="仿宋"/>
                <w:sz w:val="24"/>
                <w:szCs w:val="24"/>
              </w:rPr>
            </w:pPr>
          </w:p>
        </w:tc>
        <w:tc>
          <w:tcPr>
            <w:tcW w:w="1499" w:type="pct"/>
            <w:noWrap w:val="0"/>
            <w:vAlign w:val="center"/>
          </w:tcPr>
          <w:p>
            <w:pPr>
              <w:jc w:val="left"/>
              <w:rPr>
                <w:rFonts w:hint="eastAsia" w:ascii="仿宋" w:hAnsi="仿宋" w:eastAsia="仿宋" w:cs="仿宋"/>
                <w:sz w:val="24"/>
                <w:szCs w:val="24"/>
              </w:rPr>
            </w:pPr>
          </w:p>
        </w:tc>
        <w:tc>
          <w:tcPr>
            <w:tcW w:w="313" w:type="pct"/>
            <w:noWrap w:val="0"/>
            <w:vAlign w:val="center"/>
          </w:tcPr>
          <w:p>
            <w:pPr>
              <w:jc w:val="left"/>
              <w:rPr>
                <w:rFonts w:hint="eastAsia" w:ascii="仿宋" w:hAnsi="仿宋" w:eastAsia="仿宋" w:cs="仿宋"/>
                <w:sz w:val="24"/>
                <w:szCs w:val="24"/>
              </w:rPr>
            </w:pPr>
            <w:r>
              <w:rPr>
                <w:rFonts w:hint="eastAsia" w:ascii="仿宋" w:hAnsi="仿宋" w:eastAsia="仿宋" w:cs="仿宋"/>
                <w:sz w:val="24"/>
                <w:szCs w:val="24"/>
              </w:rPr>
              <w:t>1</w:t>
            </w:r>
          </w:p>
        </w:tc>
        <w:tc>
          <w:tcPr>
            <w:tcW w:w="548" w:type="pct"/>
            <w:noWrap w:val="0"/>
            <w:vAlign w:val="center"/>
          </w:tcPr>
          <w:p>
            <w:pPr>
              <w:jc w:val="left"/>
              <w:rPr>
                <w:rFonts w:hint="eastAsia" w:ascii="仿宋" w:hAnsi="仿宋" w:eastAsia="仿宋" w:cs="仿宋"/>
                <w:sz w:val="24"/>
                <w:szCs w:val="24"/>
              </w:rPr>
            </w:pPr>
            <w:r>
              <w:rPr>
                <w:rFonts w:hint="eastAsia" w:ascii="仿宋" w:hAnsi="仿宋" w:eastAsia="仿宋" w:cs="仿宋"/>
                <w:sz w:val="24"/>
                <w:szCs w:val="24"/>
              </w:rPr>
              <w:t>1.524727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468" w:type="pct"/>
            <w:noWrap w:val="0"/>
            <w:vAlign w:val="center"/>
          </w:tcPr>
          <w:p>
            <w:pPr>
              <w:jc w:val="center"/>
              <w:rPr>
                <w:rFonts w:hint="eastAsia" w:ascii="仿宋" w:hAnsi="仿宋" w:eastAsia="仿宋" w:cs="仿宋"/>
                <w:color w:val="FF0000"/>
                <w:sz w:val="24"/>
                <w:szCs w:val="24"/>
              </w:rPr>
            </w:pPr>
            <w:r>
              <w:rPr>
                <w:rFonts w:hint="eastAsia" w:ascii="仿宋" w:hAnsi="仿宋" w:eastAsia="仿宋" w:cs="仿宋"/>
                <w:sz w:val="24"/>
                <w:szCs w:val="24"/>
              </w:rPr>
              <w:t>2022</w:t>
            </w:r>
          </w:p>
        </w:tc>
        <w:tc>
          <w:tcPr>
            <w:tcW w:w="418" w:type="pct"/>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监理费</w:t>
            </w:r>
          </w:p>
        </w:tc>
        <w:tc>
          <w:tcPr>
            <w:tcW w:w="618" w:type="pct"/>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商品和服务支出-维修(护)费</w:t>
            </w:r>
          </w:p>
        </w:tc>
        <w:tc>
          <w:tcPr>
            <w:tcW w:w="496" w:type="pct"/>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否</w:t>
            </w:r>
          </w:p>
        </w:tc>
        <w:tc>
          <w:tcPr>
            <w:tcW w:w="636" w:type="pct"/>
            <w:noWrap w:val="0"/>
            <w:vAlign w:val="center"/>
          </w:tcPr>
          <w:p>
            <w:pPr>
              <w:jc w:val="left"/>
              <w:rPr>
                <w:rFonts w:hint="eastAsia" w:ascii="仿宋" w:hAnsi="仿宋" w:eastAsia="仿宋" w:cs="仿宋"/>
                <w:sz w:val="24"/>
                <w:szCs w:val="24"/>
              </w:rPr>
            </w:pPr>
          </w:p>
        </w:tc>
        <w:tc>
          <w:tcPr>
            <w:tcW w:w="1499" w:type="pct"/>
            <w:noWrap w:val="0"/>
            <w:vAlign w:val="center"/>
          </w:tcPr>
          <w:p>
            <w:pPr>
              <w:jc w:val="left"/>
              <w:rPr>
                <w:rFonts w:hint="eastAsia" w:ascii="仿宋" w:hAnsi="仿宋" w:eastAsia="仿宋" w:cs="仿宋"/>
                <w:sz w:val="24"/>
                <w:szCs w:val="24"/>
              </w:rPr>
            </w:pPr>
          </w:p>
        </w:tc>
        <w:tc>
          <w:tcPr>
            <w:tcW w:w="313" w:type="pct"/>
            <w:noWrap w:val="0"/>
            <w:vAlign w:val="center"/>
          </w:tcPr>
          <w:p>
            <w:pPr>
              <w:jc w:val="left"/>
              <w:rPr>
                <w:rFonts w:hint="eastAsia" w:ascii="仿宋" w:hAnsi="仿宋" w:eastAsia="仿宋" w:cs="仿宋"/>
                <w:sz w:val="24"/>
                <w:szCs w:val="24"/>
              </w:rPr>
            </w:pPr>
            <w:r>
              <w:rPr>
                <w:rFonts w:hint="eastAsia" w:ascii="仿宋" w:hAnsi="仿宋" w:eastAsia="仿宋" w:cs="仿宋"/>
                <w:sz w:val="24"/>
                <w:szCs w:val="24"/>
              </w:rPr>
              <w:t>1</w:t>
            </w:r>
          </w:p>
        </w:tc>
        <w:tc>
          <w:tcPr>
            <w:tcW w:w="548" w:type="pct"/>
            <w:noWrap w:val="0"/>
            <w:vAlign w:val="center"/>
          </w:tcPr>
          <w:p>
            <w:pPr>
              <w:jc w:val="left"/>
              <w:rPr>
                <w:rFonts w:hint="eastAsia" w:ascii="仿宋" w:hAnsi="仿宋" w:eastAsia="仿宋" w:cs="仿宋"/>
                <w:sz w:val="24"/>
                <w:szCs w:val="24"/>
              </w:rPr>
            </w:pPr>
            <w:r>
              <w:rPr>
                <w:rFonts w:hint="eastAsia" w:ascii="仿宋" w:hAnsi="仿宋" w:eastAsia="仿宋" w:cs="仿宋"/>
                <w:sz w:val="24"/>
                <w:szCs w:val="24"/>
              </w:rPr>
              <w:t>1.118133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468" w:type="pct"/>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明细合计</w:t>
            </w:r>
          </w:p>
        </w:tc>
        <w:tc>
          <w:tcPr>
            <w:tcW w:w="418" w:type="pct"/>
            <w:noWrap w:val="0"/>
            <w:vAlign w:val="center"/>
          </w:tcPr>
          <w:p>
            <w:pPr>
              <w:jc w:val="center"/>
              <w:rPr>
                <w:rFonts w:hint="eastAsia" w:ascii="仿宋" w:hAnsi="仿宋" w:eastAsia="仿宋" w:cs="仿宋"/>
                <w:sz w:val="24"/>
                <w:szCs w:val="24"/>
              </w:rPr>
            </w:pPr>
          </w:p>
        </w:tc>
        <w:tc>
          <w:tcPr>
            <w:tcW w:w="618" w:type="pct"/>
            <w:noWrap w:val="0"/>
            <w:vAlign w:val="center"/>
          </w:tcPr>
          <w:p>
            <w:pPr>
              <w:jc w:val="center"/>
              <w:rPr>
                <w:rFonts w:hint="eastAsia" w:ascii="仿宋" w:hAnsi="仿宋" w:eastAsia="仿宋" w:cs="仿宋"/>
                <w:sz w:val="24"/>
                <w:szCs w:val="24"/>
              </w:rPr>
            </w:pPr>
          </w:p>
        </w:tc>
        <w:tc>
          <w:tcPr>
            <w:tcW w:w="496" w:type="pct"/>
            <w:noWrap w:val="0"/>
            <w:vAlign w:val="center"/>
          </w:tcPr>
          <w:p>
            <w:pPr>
              <w:jc w:val="center"/>
              <w:rPr>
                <w:rFonts w:hint="eastAsia" w:ascii="仿宋" w:hAnsi="仿宋" w:eastAsia="仿宋" w:cs="仿宋"/>
                <w:sz w:val="24"/>
                <w:szCs w:val="24"/>
              </w:rPr>
            </w:pPr>
          </w:p>
        </w:tc>
        <w:tc>
          <w:tcPr>
            <w:tcW w:w="636" w:type="pct"/>
            <w:noWrap w:val="0"/>
            <w:vAlign w:val="center"/>
          </w:tcPr>
          <w:p>
            <w:pPr>
              <w:jc w:val="center"/>
              <w:rPr>
                <w:rFonts w:hint="eastAsia" w:ascii="仿宋" w:hAnsi="仿宋" w:eastAsia="仿宋" w:cs="仿宋"/>
                <w:sz w:val="24"/>
                <w:szCs w:val="24"/>
              </w:rPr>
            </w:pPr>
          </w:p>
        </w:tc>
        <w:tc>
          <w:tcPr>
            <w:tcW w:w="1499" w:type="pct"/>
            <w:noWrap w:val="0"/>
            <w:vAlign w:val="center"/>
          </w:tcPr>
          <w:p>
            <w:pPr>
              <w:jc w:val="center"/>
              <w:rPr>
                <w:rFonts w:hint="eastAsia" w:ascii="仿宋" w:hAnsi="仿宋" w:eastAsia="仿宋" w:cs="仿宋"/>
                <w:sz w:val="24"/>
                <w:szCs w:val="24"/>
              </w:rPr>
            </w:pPr>
          </w:p>
        </w:tc>
        <w:tc>
          <w:tcPr>
            <w:tcW w:w="313" w:type="pct"/>
            <w:noWrap w:val="0"/>
            <w:vAlign w:val="center"/>
          </w:tcPr>
          <w:p>
            <w:pPr>
              <w:jc w:val="center"/>
              <w:rPr>
                <w:rFonts w:hint="eastAsia" w:ascii="仿宋" w:hAnsi="仿宋" w:eastAsia="仿宋" w:cs="仿宋"/>
                <w:sz w:val="24"/>
                <w:szCs w:val="24"/>
              </w:rPr>
            </w:pPr>
          </w:p>
        </w:tc>
        <w:tc>
          <w:tcPr>
            <w:tcW w:w="548" w:type="pct"/>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381.796605</w:t>
            </w:r>
          </w:p>
        </w:tc>
      </w:tr>
    </w:tbl>
    <w:p>
      <w:pPr>
        <w:pStyle w:val="12"/>
        <w:rPr>
          <w:rFonts w:hint="eastAsia"/>
          <w:lang w:val="en-US" w:eastAsia="zh-CN"/>
        </w:rPr>
      </w:pPr>
    </w:p>
    <w:p>
      <w:pPr>
        <w:pStyle w:val="12"/>
      </w:pP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（二）项目绩效目标。</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智能物流生产性实训基地旨在</w:t>
      </w:r>
      <w:r>
        <w:rPr>
          <w:rFonts w:hint="eastAsia" w:ascii="仿宋" w:hAnsi="仿宋" w:eastAsia="仿宋" w:cs="仿宋"/>
          <w:sz w:val="28"/>
          <w:szCs w:val="28"/>
        </w:rPr>
        <w:t>将人才培养基地打造成为“先进性、示范性、适用性、生产性、展示性”为一体的综合性基地，集实训教学、竞赛、培训、服务、研究“五位一体”的综合型、共享型、开放型的人才培养基地。将院校的“教学、科研”与企业的“生产、应用”有效的融合起来，把人才培养基地建成一个产教深度融合、共享共融的复合型、创新型人才培养服务基地，成为区域物流产业人才培养的智力支撑源。</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二、绩效评价工作开展情况</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（一）绩效评价目的、对象和范围。</w:t>
      </w:r>
    </w:p>
    <w:p>
      <w:pPr>
        <w:spacing w:line="600" w:lineRule="exact"/>
        <w:ind w:firstLine="560" w:firstLineChars="200"/>
        <w:rPr>
          <w:rFonts w:ascii="仿宋" w:hAnsi="仿宋" w:eastAsia="仿宋" w:cs="仿宋"/>
          <w:color w:val="FF0000"/>
          <w:sz w:val="28"/>
          <w:szCs w:val="28"/>
        </w:rPr>
      </w:pPr>
      <w:r>
        <w:rPr>
          <w:rFonts w:hint="eastAsia" w:ascii="仿宋" w:hAnsi="仿宋" w:eastAsia="仿宋" w:cs="仿宋"/>
          <w:sz w:val="28"/>
          <w:szCs w:val="28"/>
        </w:rPr>
        <w:t>按照北京市财政局</w:t>
      </w:r>
      <w:r>
        <w:rPr>
          <w:rFonts w:hint="eastAsia" w:ascii="仿宋" w:hAnsi="仿宋" w:eastAsia="仿宋" w:cs="仿宋"/>
          <w:sz w:val="28"/>
          <w:szCs w:val="28"/>
          <w:lang w:val="en-US" w:eastAsia="zh-CN"/>
        </w:rPr>
        <w:t>关于2023年推进全面实施预算绩效管理工作的预通知</w:t>
      </w:r>
      <w:r>
        <w:rPr>
          <w:rFonts w:hint="eastAsia" w:ascii="仿宋" w:hAnsi="仿宋" w:eastAsia="仿宋" w:cs="仿宋"/>
          <w:sz w:val="28"/>
          <w:szCs w:val="28"/>
        </w:rPr>
        <w:t>要求，为了加强部门预算支出绩效管理，增强责任意识和效率意识，提高财政资金使用效益，对我单位</w:t>
      </w:r>
      <w:r>
        <w:rPr>
          <w:rFonts w:ascii="仿宋" w:hAnsi="仿宋" w:eastAsia="仿宋" w:cs="仿宋"/>
          <w:sz w:val="28"/>
          <w:szCs w:val="28"/>
        </w:rPr>
        <w:t>202</w:t>
      </w:r>
      <w:r>
        <w:rPr>
          <w:rFonts w:hint="eastAsia" w:ascii="仿宋" w:hAnsi="仿宋" w:eastAsia="仿宋" w:cs="仿宋"/>
          <w:sz w:val="28"/>
          <w:szCs w:val="28"/>
          <w:lang w:val="en-US" w:eastAsia="zh-CN"/>
        </w:rPr>
        <w:t>2</w:t>
      </w:r>
      <w:r>
        <w:rPr>
          <w:rFonts w:hint="eastAsia" w:ascii="仿宋" w:hAnsi="仿宋" w:eastAsia="仿宋" w:cs="仿宋"/>
          <w:sz w:val="28"/>
          <w:szCs w:val="28"/>
        </w:rPr>
        <w:t>年纳入预算的所有填报绩效目标的项目进行自评，在自评的基础上，结合项目工作实际情况，对本项目进行重点绩效评价。</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（二）绩效评价原则、评价指标体系（附表说明）、评价方法、评价标准等。</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1、绩效评价工作的原则包括：</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（1）科学公正原则。运用科学的方法进行评价，客观、公正的反应项目情况。</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（2）统筹兼顾原则。单位自评与部门评价相结合，部门评价在单位自评基础上开展。</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（3）激励约束原则。科学有效的应用绩效评价结果，做到“用钱必问效，无效必问责”，更好地促进和提升项目管理工作。</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（4）公开透明原则。绩效评价结果按有关要求依法依规公开。</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2、评价指标体系</w:t>
      </w:r>
    </w:p>
    <w:p/>
    <w:p/>
    <w:p/>
    <w:p/>
    <w:p>
      <w:pPr>
        <w:sectPr>
          <w:pgSz w:w="11906" w:h="16838"/>
          <w:pgMar w:top="1531" w:right="1871" w:bottom="1474" w:left="1644" w:header="737" w:footer="851" w:gutter="0"/>
          <w:pgNumType w:fmt="numberInDash"/>
          <w:cols w:space="720" w:num="1"/>
          <w:docGrid w:type="linesAndChars" w:linePitch="408" w:charSpace="0"/>
        </w:sectPr>
      </w:pPr>
    </w:p>
    <w:tbl>
      <w:tblPr>
        <w:tblStyle w:val="8"/>
        <w:tblW w:w="13601"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861"/>
        <w:gridCol w:w="1036"/>
        <w:gridCol w:w="1574"/>
        <w:gridCol w:w="2789"/>
        <w:gridCol w:w="734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2" w:hRule="atLeast"/>
          <w:tblHeader/>
          <w:jc w:val="center"/>
        </w:trPr>
        <w:tc>
          <w:tcPr>
            <w:tcW w:w="861" w:type="dxa"/>
            <w:shd w:val="clear" w:color="auto" w:fill="FFFFFF"/>
            <w:vAlign w:val="center"/>
          </w:tcPr>
          <w:p>
            <w:pPr>
              <w:widowControl/>
              <w:spacing w:line="0" w:lineRule="atLeast"/>
              <w:jc w:val="center"/>
              <w:rPr>
                <w:rFonts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一级指标</w:t>
            </w:r>
          </w:p>
        </w:tc>
        <w:tc>
          <w:tcPr>
            <w:tcW w:w="1036" w:type="dxa"/>
            <w:shd w:val="clear" w:color="auto" w:fill="FFFFFF"/>
            <w:vAlign w:val="center"/>
          </w:tcPr>
          <w:p>
            <w:pPr>
              <w:widowControl/>
              <w:spacing w:line="0" w:lineRule="atLeast"/>
              <w:jc w:val="center"/>
              <w:rPr>
                <w:rFonts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二级指标</w:t>
            </w:r>
          </w:p>
        </w:tc>
        <w:tc>
          <w:tcPr>
            <w:tcW w:w="1574" w:type="dxa"/>
            <w:shd w:val="clear" w:color="auto" w:fill="FFFFFF"/>
            <w:vAlign w:val="center"/>
          </w:tcPr>
          <w:p>
            <w:pPr>
              <w:widowControl/>
              <w:spacing w:line="0" w:lineRule="atLeast"/>
              <w:jc w:val="center"/>
              <w:rPr>
                <w:rFonts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三级指标</w:t>
            </w:r>
          </w:p>
        </w:tc>
        <w:tc>
          <w:tcPr>
            <w:tcW w:w="2789" w:type="dxa"/>
            <w:shd w:val="clear" w:color="auto" w:fill="FFFFFF"/>
            <w:vAlign w:val="center"/>
          </w:tcPr>
          <w:p>
            <w:pPr>
              <w:widowControl/>
              <w:spacing w:line="0" w:lineRule="atLeast"/>
              <w:jc w:val="center"/>
              <w:rPr>
                <w:rFonts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指标解释</w:t>
            </w:r>
          </w:p>
        </w:tc>
        <w:tc>
          <w:tcPr>
            <w:tcW w:w="7341" w:type="dxa"/>
            <w:shd w:val="clear" w:color="auto" w:fill="FFFFFF"/>
            <w:vAlign w:val="center"/>
          </w:tcPr>
          <w:p>
            <w:pPr>
              <w:widowControl/>
              <w:spacing w:line="0" w:lineRule="atLeast"/>
              <w:jc w:val="center"/>
              <w:rPr>
                <w:rFonts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指标说明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470" w:hRule="atLeast"/>
          <w:jc w:val="center"/>
        </w:trPr>
        <w:tc>
          <w:tcPr>
            <w:tcW w:w="861" w:type="dxa"/>
            <w:vMerge w:val="restart"/>
            <w:shd w:val="clear" w:color="auto" w:fill="FFFFFF"/>
            <w:vAlign w:val="center"/>
          </w:tcPr>
          <w:p>
            <w:pPr>
              <w:widowControl/>
              <w:spacing w:line="0" w:lineRule="atLeas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决策　</w:t>
            </w:r>
          </w:p>
          <w:p>
            <w:pPr>
              <w:widowControl/>
              <w:spacing w:line="0" w:lineRule="atLeas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p>
            <w:pPr>
              <w:spacing w:line="0" w:lineRule="atLeas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036" w:type="dxa"/>
            <w:vMerge w:val="restart"/>
            <w:shd w:val="clear" w:color="auto" w:fill="FFFFFF"/>
            <w:vAlign w:val="center"/>
          </w:tcPr>
          <w:p>
            <w:pPr>
              <w:widowControl/>
              <w:spacing w:line="0" w:lineRule="atLeas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项目立项　</w:t>
            </w:r>
          </w:p>
        </w:tc>
        <w:tc>
          <w:tcPr>
            <w:tcW w:w="1574" w:type="dxa"/>
            <w:shd w:val="clear" w:color="auto" w:fill="FFFFFF"/>
            <w:vAlign w:val="center"/>
          </w:tcPr>
          <w:p>
            <w:pPr>
              <w:widowControl/>
              <w:spacing w:line="0" w:lineRule="atLeas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立项依据</w:t>
            </w:r>
          </w:p>
          <w:p>
            <w:pPr>
              <w:widowControl/>
              <w:spacing w:line="0" w:lineRule="atLeas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充分性</w:t>
            </w:r>
          </w:p>
        </w:tc>
        <w:tc>
          <w:tcPr>
            <w:tcW w:w="2789" w:type="dxa"/>
            <w:shd w:val="clear" w:color="auto" w:fill="FFFFFF"/>
            <w:vAlign w:val="center"/>
          </w:tcPr>
          <w:p>
            <w:pPr>
              <w:widowControl/>
              <w:spacing w:line="0" w:lineRule="atLeas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项目立项是否符合法律法规、相关政策、发展规划以及部门职责，用以反映和考核项目立项依据情况。</w:t>
            </w:r>
          </w:p>
        </w:tc>
        <w:tc>
          <w:tcPr>
            <w:tcW w:w="7341" w:type="dxa"/>
            <w:shd w:val="clear" w:color="auto" w:fill="FFFFFF"/>
            <w:vAlign w:val="center"/>
          </w:tcPr>
          <w:p>
            <w:pPr>
              <w:widowControl/>
              <w:spacing w:line="0" w:lineRule="atLeas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评价要点：</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①项目立项是否符合国家法律法规、国民经济发展规划和相关政策；</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②项目立项是否符合行业发展规划和政策要求；</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③项目立项是否与部门职责范围相符，属于部门履职所需；</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④项目是否与部门内部相关项目重复。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41" w:hRule="atLeast"/>
          <w:jc w:val="center"/>
        </w:trPr>
        <w:tc>
          <w:tcPr>
            <w:tcW w:w="861" w:type="dxa"/>
            <w:vMerge w:val="continue"/>
            <w:shd w:val="clear" w:color="auto" w:fill="FFFFFF"/>
            <w:vAlign w:val="center"/>
          </w:tcPr>
          <w:p>
            <w:pPr>
              <w:spacing w:line="0" w:lineRule="atLeast"/>
              <w:jc w:val="center"/>
              <w:rPr>
                <w:rFonts w:ascii="仿宋_GB2312" w:hAnsi="宋体" w:eastAsia="仿宋_GB2312" w:cs="宋体"/>
                <w:color w:val="000000"/>
                <w:kern w:val="0"/>
                <w:sz w:val="28"/>
                <w:szCs w:val="28"/>
              </w:rPr>
            </w:pPr>
          </w:p>
        </w:tc>
        <w:tc>
          <w:tcPr>
            <w:tcW w:w="1036" w:type="dxa"/>
            <w:vMerge w:val="continue"/>
            <w:shd w:val="clear" w:color="auto" w:fill="FFFFFF"/>
            <w:vAlign w:val="center"/>
          </w:tcPr>
          <w:p>
            <w:pPr>
              <w:widowControl/>
              <w:spacing w:line="0" w:lineRule="atLeast"/>
              <w:jc w:val="center"/>
              <w:rPr>
                <w:rFonts w:ascii="仿宋_GB2312" w:hAnsi="宋体" w:eastAsia="仿宋_GB2312" w:cs="宋体"/>
                <w:color w:val="000000"/>
                <w:kern w:val="0"/>
                <w:sz w:val="28"/>
                <w:szCs w:val="28"/>
              </w:rPr>
            </w:pPr>
          </w:p>
        </w:tc>
        <w:tc>
          <w:tcPr>
            <w:tcW w:w="1574" w:type="dxa"/>
            <w:shd w:val="clear" w:color="auto" w:fill="FFFFFF"/>
            <w:vAlign w:val="center"/>
          </w:tcPr>
          <w:p>
            <w:pPr>
              <w:widowControl/>
              <w:spacing w:line="0" w:lineRule="atLeas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立项程序</w:t>
            </w:r>
          </w:p>
          <w:p>
            <w:pPr>
              <w:widowControl/>
              <w:spacing w:line="0" w:lineRule="atLeas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规范性</w:t>
            </w:r>
          </w:p>
        </w:tc>
        <w:tc>
          <w:tcPr>
            <w:tcW w:w="2789" w:type="dxa"/>
            <w:shd w:val="clear" w:color="auto" w:fill="FFFFFF"/>
            <w:vAlign w:val="center"/>
          </w:tcPr>
          <w:p>
            <w:pPr>
              <w:widowControl/>
              <w:spacing w:line="0" w:lineRule="atLeas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项目申请、设立过程是否符合相关要求，用以反映和考核项目立项的规范情况。</w:t>
            </w:r>
          </w:p>
        </w:tc>
        <w:tc>
          <w:tcPr>
            <w:tcW w:w="7341" w:type="dxa"/>
            <w:shd w:val="clear" w:color="auto" w:fill="FFFFFF"/>
            <w:vAlign w:val="center"/>
          </w:tcPr>
          <w:p>
            <w:pPr>
              <w:widowControl/>
              <w:spacing w:line="0" w:lineRule="atLeas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评价要点：</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①项目是否按照规定的程序申请设立；</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②审批文件、材料是否符合相关要求；</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③事前是否已经过必要的可行性研究、专家论证、风险评估、绩效评估、集体决策。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19" w:hRule="atLeast"/>
          <w:jc w:val="center"/>
        </w:trPr>
        <w:tc>
          <w:tcPr>
            <w:tcW w:w="861" w:type="dxa"/>
            <w:vMerge w:val="continue"/>
            <w:shd w:val="clear" w:color="auto" w:fill="FFFFFF"/>
            <w:vAlign w:val="center"/>
          </w:tcPr>
          <w:p>
            <w:pPr>
              <w:spacing w:line="0" w:lineRule="atLeast"/>
              <w:jc w:val="center"/>
              <w:rPr>
                <w:rFonts w:ascii="仿宋_GB2312" w:hAnsi="宋体" w:eastAsia="仿宋_GB2312" w:cs="宋体"/>
                <w:color w:val="000000"/>
                <w:kern w:val="0"/>
                <w:sz w:val="28"/>
                <w:szCs w:val="28"/>
              </w:rPr>
            </w:pPr>
          </w:p>
        </w:tc>
        <w:tc>
          <w:tcPr>
            <w:tcW w:w="1036" w:type="dxa"/>
            <w:shd w:val="clear" w:color="auto" w:fill="FFFFFF"/>
            <w:vAlign w:val="center"/>
          </w:tcPr>
          <w:p>
            <w:pPr>
              <w:widowControl/>
              <w:spacing w:line="0" w:lineRule="atLeas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绩效目标　</w:t>
            </w:r>
          </w:p>
        </w:tc>
        <w:tc>
          <w:tcPr>
            <w:tcW w:w="1574" w:type="dxa"/>
            <w:shd w:val="clear" w:color="auto" w:fill="FFFFFF"/>
            <w:vAlign w:val="center"/>
          </w:tcPr>
          <w:p>
            <w:pPr>
              <w:widowControl/>
              <w:spacing w:line="0" w:lineRule="atLeas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绩效目标</w:t>
            </w:r>
          </w:p>
          <w:p>
            <w:pPr>
              <w:widowControl/>
              <w:spacing w:line="0" w:lineRule="atLeas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合理性</w:t>
            </w:r>
          </w:p>
        </w:tc>
        <w:tc>
          <w:tcPr>
            <w:tcW w:w="2789" w:type="dxa"/>
            <w:shd w:val="clear" w:color="000000" w:fill="FFFFFF"/>
            <w:vAlign w:val="center"/>
          </w:tcPr>
          <w:p>
            <w:pPr>
              <w:widowControl/>
              <w:spacing w:line="0" w:lineRule="atLeas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项目所设定的绩效目标是否依据充分，是否符合客观实际，用以反映和考核项目绩效目标与项目实施的相符情况。</w:t>
            </w:r>
          </w:p>
        </w:tc>
        <w:tc>
          <w:tcPr>
            <w:tcW w:w="7341" w:type="dxa"/>
            <w:shd w:val="clear" w:color="000000" w:fill="FFFFFF"/>
            <w:vAlign w:val="center"/>
          </w:tcPr>
          <w:p>
            <w:pPr>
              <w:widowControl/>
              <w:spacing w:line="0" w:lineRule="atLeas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评价要点：</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①项目是否有绩效目标；</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②项目绩效目标与实际工作内容是否具有相关性；</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③项目预期产出效益和效果是否符合正常的业绩水平；</w:t>
            </w:r>
          </w:p>
          <w:p>
            <w:pPr>
              <w:widowControl/>
              <w:spacing w:line="0" w:lineRule="atLeas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④是否与预算确定的项目投资额或资金量相匹配。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64" w:hRule="atLeast"/>
          <w:jc w:val="center"/>
        </w:trPr>
        <w:tc>
          <w:tcPr>
            <w:tcW w:w="861" w:type="dxa"/>
            <w:vMerge w:val="restart"/>
            <w:shd w:val="clear" w:color="auto" w:fill="FFFFFF"/>
            <w:vAlign w:val="center"/>
          </w:tcPr>
          <w:p>
            <w:pPr>
              <w:widowControl/>
              <w:spacing w:line="0" w:lineRule="atLeas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决策　</w:t>
            </w:r>
          </w:p>
        </w:tc>
        <w:tc>
          <w:tcPr>
            <w:tcW w:w="1036" w:type="dxa"/>
            <w:shd w:val="clear" w:color="auto" w:fill="FFFFFF"/>
            <w:vAlign w:val="center"/>
          </w:tcPr>
          <w:p>
            <w:pPr>
              <w:widowControl/>
              <w:spacing w:line="0" w:lineRule="atLeas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绩效目标</w:t>
            </w:r>
          </w:p>
        </w:tc>
        <w:tc>
          <w:tcPr>
            <w:tcW w:w="1574" w:type="dxa"/>
            <w:shd w:val="clear" w:color="auto" w:fill="FFFFFF"/>
            <w:vAlign w:val="center"/>
          </w:tcPr>
          <w:p>
            <w:pPr>
              <w:widowControl/>
              <w:spacing w:line="0" w:lineRule="atLeas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绩效指标</w:t>
            </w:r>
          </w:p>
          <w:p>
            <w:pPr>
              <w:widowControl/>
              <w:spacing w:line="0" w:lineRule="atLeas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明确性</w:t>
            </w:r>
          </w:p>
        </w:tc>
        <w:tc>
          <w:tcPr>
            <w:tcW w:w="2789" w:type="dxa"/>
            <w:shd w:val="clear" w:color="000000" w:fill="FFFFFF"/>
            <w:vAlign w:val="center"/>
          </w:tcPr>
          <w:p>
            <w:pPr>
              <w:widowControl/>
              <w:spacing w:line="0" w:lineRule="atLeas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依据绩效目标设定的绩效指标是否清晰、细化、可衡量等，用以反映和考核项目绩效目标的明细化情况。</w:t>
            </w:r>
          </w:p>
        </w:tc>
        <w:tc>
          <w:tcPr>
            <w:tcW w:w="7341" w:type="dxa"/>
            <w:shd w:val="clear" w:color="000000" w:fill="FFFFFF"/>
            <w:vAlign w:val="center"/>
          </w:tcPr>
          <w:p>
            <w:pPr>
              <w:widowControl/>
              <w:spacing w:line="0" w:lineRule="atLeas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评价要点：</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①是否将项目绩效目标细化分解为具体的绩效指标；</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②是否通过清晰、可衡量的指标值予以体现；</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③是否与项目目标任务数或计划数相对应。</w:t>
            </w:r>
            <w:r>
              <w:rPr>
                <w:rFonts w:hint="eastAsia" w:ascii="仿宋_GB2312" w:hAnsi="宋体" w:eastAsia="仿宋_GB2312" w:cs="宋体"/>
                <w:color w:val="000000"/>
                <w:kern w:val="0"/>
                <w:sz w:val="28"/>
                <w:szCs w:val="28"/>
              </w:rPr>
              <w:br w:type="textWrapping"/>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42" w:hRule="atLeast"/>
          <w:jc w:val="center"/>
        </w:trPr>
        <w:tc>
          <w:tcPr>
            <w:tcW w:w="861" w:type="dxa"/>
            <w:vMerge w:val="continue"/>
            <w:shd w:val="clear" w:color="auto" w:fill="FFFFFF"/>
            <w:vAlign w:val="center"/>
          </w:tcPr>
          <w:p>
            <w:pPr>
              <w:spacing w:line="0" w:lineRule="atLeast"/>
              <w:jc w:val="center"/>
              <w:rPr>
                <w:rFonts w:ascii="仿宋_GB2312" w:hAnsi="宋体" w:eastAsia="仿宋_GB2312" w:cs="宋体"/>
                <w:color w:val="000000"/>
                <w:kern w:val="0"/>
                <w:sz w:val="28"/>
                <w:szCs w:val="28"/>
              </w:rPr>
            </w:pPr>
          </w:p>
        </w:tc>
        <w:tc>
          <w:tcPr>
            <w:tcW w:w="1036" w:type="dxa"/>
            <w:vMerge w:val="restart"/>
            <w:shd w:val="clear" w:color="auto" w:fill="FFFFFF"/>
            <w:vAlign w:val="center"/>
          </w:tcPr>
          <w:p>
            <w:pPr>
              <w:widowControl/>
              <w:spacing w:line="0" w:lineRule="atLeas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资金投入</w:t>
            </w:r>
          </w:p>
          <w:p>
            <w:pPr>
              <w:spacing w:line="0" w:lineRule="atLeas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574" w:type="dxa"/>
            <w:shd w:val="clear" w:color="auto" w:fill="FFFFFF"/>
            <w:vAlign w:val="center"/>
          </w:tcPr>
          <w:p>
            <w:pPr>
              <w:widowControl/>
              <w:spacing w:line="0" w:lineRule="atLeas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预算编制</w:t>
            </w:r>
          </w:p>
          <w:p>
            <w:pPr>
              <w:widowControl/>
              <w:spacing w:line="0" w:lineRule="atLeas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科学性</w:t>
            </w:r>
          </w:p>
        </w:tc>
        <w:tc>
          <w:tcPr>
            <w:tcW w:w="2789" w:type="dxa"/>
            <w:shd w:val="clear" w:color="auto" w:fill="FFFFFF"/>
            <w:vAlign w:val="center"/>
          </w:tcPr>
          <w:p>
            <w:pPr>
              <w:widowControl/>
              <w:spacing w:line="0" w:lineRule="atLeas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项目预算编制是否经过科学论证、有明确标准，资金额度与年度目标是否相适应，用以反映和考核项目预算编制的科学性、合理性情况。</w:t>
            </w:r>
          </w:p>
        </w:tc>
        <w:tc>
          <w:tcPr>
            <w:tcW w:w="7341" w:type="dxa"/>
            <w:shd w:val="clear" w:color="auto" w:fill="FFFFFF"/>
            <w:vAlign w:val="center"/>
          </w:tcPr>
          <w:p>
            <w:pPr>
              <w:widowControl/>
              <w:spacing w:line="0" w:lineRule="atLeas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评价要点：</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①预算编制是否经过科学论证；</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②预算内容与项目内容是否匹配；</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③预算额度测算依据是否充分，是否按照标准编制；</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④预算确定的项目投资额或资金量是否与工作任务相匹配。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6" w:hRule="atLeast"/>
          <w:jc w:val="center"/>
        </w:trPr>
        <w:tc>
          <w:tcPr>
            <w:tcW w:w="861" w:type="dxa"/>
            <w:vMerge w:val="continue"/>
            <w:shd w:val="clear" w:color="auto" w:fill="FFFFFF"/>
            <w:vAlign w:val="center"/>
          </w:tcPr>
          <w:p>
            <w:pPr>
              <w:widowControl/>
              <w:spacing w:line="0" w:lineRule="atLeast"/>
              <w:jc w:val="center"/>
              <w:rPr>
                <w:rFonts w:ascii="仿宋_GB2312" w:hAnsi="宋体" w:eastAsia="仿宋_GB2312" w:cs="宋体"/>
                <w:color w:val="000000"/>
                <w:kern w:val="0"/>
                <w:sz w:val="28"/>
                <w:szCs w:val="28"/>
              </w:rPr>
            </w:pPr>
          </w:p>
        </w:tc>
        <w:tc>
          <w:tcPr>
            <w:tcW w:w="1036" w:type="dxa"/>
            <w:vMerge w:val="continue"/>
            <w:shd w:val="clear" w:color="auto" w:fill="FFFFFF"/>
            <w:vAlign w:val="center"/>
          </w:tcPr>
          <w:p>
            <w:pPr>
              <w:widowControl/>
              <w:spacing w:line="0" w:lineRule="atLeast"/>
              <w:jc w:val="center"/>
              <w:rPr>
                <w:rFonts w:ascii="仿宋_GB2312" w:hAnsi="宋体" w:eastAsia="仿宋_GB2312" w:cs="宋体"/>
                <w:color w:val="000000"/>
                <w:kern w:val="0"/>
                <w:sz w:val="28"/>
                <w:szCs w:val="28"/>
              </w:rPr>
            </w:pPr>
          </w:p>
        </w:tc>
        <w:tc>
          <w:tcPr>
            <w:tcW w:w="1574" w:type="dxa"/>
            <w:shd w:val="clear" w:color="auto" w:fill="FFFFFF"/>
            <w:vAlign w:val="center"/>
          </w:tcPr>
          <w:p>
            <w:pPr>
              <w:widowControl/>
              <w:spacing w:line="0" w:lineRule="atLeas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资金分配</w:t>
            </w:r>
          </w:p>
          <w:p>
            <w:pPr>
              <w:widowControl/>
              <w:spacing w:line="0" w:lineRule="atLeas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合理性</w:t>
            </w:r>
          </w:p>
        </w:tc>
        <w:tc>
          <w:tcPr>
            <w:tcW w:w="2789" w:type="dxa"/>
            <w:shd w:val="clear" w:color="auto" w:fill="FFFFFF"/>
            <w:vAlign w:val="center"/>
          </w:tcPr>
          <w:p>
            <w:pPr>
              <w:widowControl/>
              <w:spacing w:line="0" w:lineRule="atLeas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项目预算资金分配是否有测算依据，用以反映和考核项目预算资金分配的科学性、合理性情况。</w:t>
            </w:r>
          </w:p>
        </w:tc>
        <w:tc>
          <w:tcPr>
            <w:tcW w:w="7341" w:type="dxa"/>
            <w:shd w:val="clear" w:color="auto" w:fill="FFFFFF"/>
            <w:vAlign w:val="center"/>
          </w:tcPr>
          <w:p>
            <w:pPr>
              <w:widowControl/>
              <w:spacing w:line="0" w:lineRule="atLeas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评价要点：</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①预算资金分配依据是否充分；</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②资金分配额度是否合理，与项目单位是否相适应。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61" w:hRule="atLeast"/>
          <w:jc w:val="center"/>
        </w:trPr>
        <w:tc>
          <w:tcPr>
            <w:tcW w:w="861" w:type="dxa"/>
            <w:vMerge w:val="restart"/>
            <w:shd w:val="clear" w:color="auto" w:fill="FFFFFF"/>
            <w:vAlign w:val="center"/>
          </w:tcPr>
          <w:p>
            <w:pPr>
              <w:spacing w:line="0" w:lineRule="atLeas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过程</w:t>
            </w:r>
          </w:p>
        </w:tc>
        <w:tc>
          <w:tcPr>
            <w:tcW w:w="1036" w:type="dxa"/>
            <w:vMerge w:val="restart"/>
            <w:shd w:val="clear" w:color="auto" w:fill="FFFFFF"/>
            <w:vAlign w:val="center"/>
          </w:tcPr>
          <w:p>
            <w:pPr>
              <w:widowControl/>
              <w:spacing w:line="0" w:lineRule="atLeas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资金管理</w:t>
            </w:r>
          </w:p>
        </w:tc>
        <w:tc>
          <w:tcPr>
            <w:tcW w:w="1574" w:type="dxa"/>
            <w:shd w:val="clear" w:color="auto" w:fill="FFFFFF"/>
            <w:vAlign w:val="center"/>
          </w:tcPr>
          <w:p>
            <w:pPr>
              <w:widowControl/>
              <w:spacing w:line="0" w:lineRule="atLeas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资金到位率</w:t>
            </w:r>
          </w:p>
        </w:tc>
        <w:tc>
          <w:tcPr>
            <w:tcW w:w="2789" w:type="dxa"/>
            <w:shd w:val="clear" w:color="000000" w:fill="FFFFFF"/>
            <w:vAlign w:val="center"/>
          </w:tcPr>
          <w:p>
            <w:pPr>
              <w:widowControl/>
              <w:spacing w:line="0" w:lineRule="atLeas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实际到位资金与预算资金的比率，用以反映和考核资金落实情况对项目实施的总体保障程度。</w:t>
            </w:r>
          </w:p>
        </w:tc>
        <w:tc>
          <w:tcPr>
            <w:tcW w:w="7341" w:type="dxa"/>
            <w:shd w:val="clear" w:color="000000" w:fill="FFFFFF"/>
            <w:vAlign w:val="center"/>
          </w:tcPr>
          <w:p>
            <w:pPr>
              <w:widowControl/>
              <w:spacing w:line="0" w:lineRule="atLeas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资金到位率=（实际到位资金/预算资金）×100%。</w:t>
            </w:r>
          </w:p>
          <w:p>
            <w:pPr>
              <w:widowControl/>
              <w:spacing w:line="0" w:lineRule="atLeas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实际到位资金：一定时期（本年度或项目期）内落实到具体项目的资金。</w:t>
            </w:r>
          </w:p>
          <w:p>
            <w:pPr>
              <w:widowControl/>
              <w:spacing w:line="0" w:lineRule="atLeas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预算资金：一定时期（本年度或项目期）内预算安排到具体项目的资金。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54" w:hRule="atLeast"/>
          <w:jc w:val="center"/>
        </w:trPr>
        <w:tc>
          <w:tcPr>
            <w:tcW w:w="861" w:type="dxa"/>
            <w:vMerge w:val="continue"/>
            <w:shd w:val="clear" w:color="auto" w:fill="FFFFFF"/>
            <w:vAlign w:val="center"/>
          </w:tcPr>
          <w:p>
            <w:pPr>
              <w:spacing w:line="0" w:lineRule="atLeast"/>
              <w:jc w:val="center"/>
              <w:rPr>
                <w:rFonts w:ascii="仿宋_GB2312" w:hAnsi="宋体" w:eastAsia="仿宋_GB2312" w:cs="宋体"/>
                <w:color w:val="000000"/>
                <w:kern w:val="0"/>
                <w:sz w:val="28"/>
                <w:szCs w:val="28"/>
              </w:rPr>
            </w:pPr>
          </w:p>
        </w:tc>
        <w:tc>
          <w:tcPr>
            <w:tcW w:w="1036" w:type="dxa"/>
            <w:vMerge w:val="continue"/>
            <w:shd w:val="clear" w:color="auto" w:fill="FFFFFF"/>
            <w:vAlign w:val="center"/>
          </w:tcPr>
          <w:p>
            <w:pPr>
              <w:spacing w:line="0" w:lineRule="atLeast"/>
              <w:jc w:val="center"/>
              <w:rPr>
                <w:rFonts w:ascii="仿宋_GB2312" w:hAnsi="宋体" w:eastAsia="仿宋_GB2312" w:cs="宋体"/>
                <w:color w:val="000000"/>
                <w:kern w:val="0"/>
                <w:sz w:val="28"/>
                <w:szCs w:val="28"/>
              </w:rPr>
            </w:pPr>
          </w:p>
        </w:tc>
        <w:tc>
          <w:tcPr>
            <w:tcW w:w="1574" w:type="dxa"/>
            <w:shd w:val="clear" w:color="auto" w:fill="FFFFFF"/>
            <w:vAlign w:val="center"/>
          </w:tcPr>
          <w:p>
            <w:pPr>
              <w:widowControl/>
              <w:spacing w:line="0" w:lineRule="atLeas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预算执行率</w:t>
            </w:r>
          </w:p>
        </w:tc>
        <w:tc>
          <w:tcPr>
            <w:tcW w:w="2789" w:type="dxa"/>
            <w:shd w:val="clear" w:color="auto" w:fill="FFFFFF"/>
            <w:vAlign w:val="center"/>
          </w:tcPr>
          <w:p>
            <w:pPr>
              <w:widowControl/>
              <w:spacing w:line="0" w:lineRule="atLeas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项目预算资金是否按照计划执行，用以反映或考核项目预算执行情况。</w:t>
            </w:r>
          </w:p>
        </w:tc>
        <w:tc>
          <w:tcPr>
            <w:tcW w:w="7341" w:type="dxa"/>
            <w:shd w:val="clear" w:color="auto" w:fill="FFFFFF"/>
            <w:vAlign w:val="center"/>
          </w:tcPr>
          <w:p>
            <w:pPr>
              <w:widowControl/>
              <w:spacing w:line="0" w:lineRule="atLeas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预算执行率=（实际支出资金/实际到位资金）×100%。</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实际支出资金：一定时期（本年度或项目期）内项目实际拨付的资金。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674" w:hRule="atLeast"/>
          <w:jc w:val="center"/>
        </w:trPr>
        <w:tc>
          <w:tcPr>
            <w:tcW w:w="861" w:type="dxa"/>
            <w:vMerge w:val="restart"/>
            <w:shd w:val="clear" w:color="auto" w:fill="FFFFFF"/>
            <w:vAlign w:val="center"/>
          </w:tcPr>
          <w:p>
            <w:pPr>
              <w:widowControl/>
              <w:spacing w:line="0" w:lineRule="atLeas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p>
            <w:pPr>
              <w:spacing w:line="0" w:lineRule="atLeas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过程　</w:t>
            </w:r>
          </w:p>
        </w:tc>
        <w:tc>
          <w:tcPr>
            <w:tcW w:w="1036" w:type="dxa"/>
            <w:shd w:val="clear" w:color="auto" w:fill="FFFFFF"/>
            <w:vAlign w:val="center"/>
          </w:tcPr>
          <w:p>
            <w:pPr>
              <w:widowControl/>
              <w:spacing w:line="0" w:lineRule="atLeas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资金管理</w:t>
            </w:r>
          </w:p>
        </w:tc>
        <w:tc>
          <w:tcPr>
            <w:tcW w:w="1574" w:type="dxa"/>
            <w:shd w:val="clear" w:color="auto" w:fill="FFFFFF"/>
            <w:vAlign w:val="center"/>
          </w:tcPr>
          <w:p>
            <w:pPr>
              <w:widowControl/>
              <w:spacing w:line="0" w:lineRule="atLeas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资金使用</w:t>
            </w:r>
          </w:p>
          <w:p>
            <w:pPr>
              <w:widowControl/>
              <w:spacing w:line="0" w:lineRule="atLeas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合规性</w:t>
            </w:r>
          </w:p>
        </w:tc>
        <w:tc>
          <w:tcPr>
            <w:tcW w:w="2789" w:type="dxa"/>
            <w:shd w:val="clear" w:color="000000" w:fill="FFFFFF"/>
            <w:vAlign w:val="center"/>
          </w:tcPr>
          <w:p>
            <w:pPr>
              <w:widowControl/>
              <w:spacing w:line="0" w:lineRule="atLeas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项目资金使用是否符合相关的财务管理制度规定，用以反映和考核项目资金的规范运行情况。</w:t>
            </w:r>
          </w:p>
        </w:tc>
        <w:tc>
          <w:tcPr>
            <w:tcW w:w="7341" w:type="dxa"/>
            <w:shd w:val="clear" w:color="000000" w:fill="FFFFFF"/>
            <w:vAlign w:val="center"/>
          </w:tcPr>
          <w:p>
            <w:pPr>
              <w:widowControl/>
              <w:spacing w:line="0" w:lineRule="atLeas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评价要点：</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①是否符合国家财经法规和财务管理制度以及有关专项资金管理办法的规定；</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②资金的拨付是否有完整的审批程序和手续；</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③是否符合项目预算批复或合同规定的用途；</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④是否存在截留、挤占、挪用、虚列支出等情况。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97" w:hRule="atLeast"/>
          <w:jc w:val="center"/>
        </w:trPr>
        <w:tc>
          <w:tcPr>
            <w:tcW w:w="861" w:type="dxa"/>
            <w:vMerge w:val="continue"/>
            <w:shd w:val="clear" w:color="auto" w:fill="FFFFFF"/>
            <w:vAlign w:val="center"/>
          </w:tcPr>
          <w:p>
            <w:pPr>
              <w:spacing w:line="0" w:lineRule="atLeast"/>
              <w:jc w:val="center"/>
              <w:rPr>
                <w:rFonts w:ascii="仿宋_GB2312" w:hAnsi="宋体" w:eastAsia="仿宋_GB2312" w:cs="宋体"/>
                <w:color w:val="000000"/>
                <w:kern w:val="0"/>
                <w:sz w:val="28"/>
                <w:szCs w:val="28"/>
              </w:rPr>
            </w:pPr>
          </w:p>
        </w:tc>
        <w:tc>
          <w:tcPr>
            <w:tcW w:w="1036" w:type="dxa"/>
            <w:vMerge w:val="restart"/>
            <w:shd w:val="clear" w:color="auto" w:fill="FFFFFF"/>
            <w:vAlign w:val="center"/>
          </w:tcPr>
          <w:p>
            <w:pPr>
              <w:widowControl/>
              <w:spacing w:line="0" w:lineRule="atLeas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组织实施</w:t>
            </w:r>
          </w:p>
          <w:p>
            <w:pPr>
              <w:spacing w:line="0" w:lineRule="atLeas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574" w:type="dxa"/>
            <w:shd w:val="clear" w:color="auto" w:fill="FFFFFF"/>
            <w:vAlign w:val="center"/>
          </w:tcPr>
          <w:p>
            <w:pPr>
              <w:widowControl/>
              <w:spacing w:line="0" w:lineRule="atLeas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管理制度</w:t>
            </w:r>
          </w:p>
          <w:p>
            <w:pPr>
              <w:widowControl/>
              <w:spacing w:line="0" w:lineRule="atLeas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健全性</w:t>
            </w:r>
          </w:p>
        </w:tc>
        <w:tc>
          <w:tcPr>
            <w:tcW w:w="2789" w:type="dxa"/>
            <w:shd w:val="clear" w:color="000000" w:fill="FFFFFF"/>
            <w:vAlign w:val="center"/>
          </w:tcPr>
          <w:p>
            <w:pPr>
              <w:widowControl/>
              <w:spacing w:line="0" w:lineRule="atLeas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项目实施单位的财务和业务管理制度是否健全，用以反映和考核财务和业务管理制度对项目顺利实施的保障情况。</w:t>
            </w:r>
          </w:p>
        </w:tc>
        <w:tc>
          <w:tcPr>
            <w:tcW w:w="7341" w:type="dxa"/>
            <w:shd w:val="clear" w:color="000000" w:fill="FFFFFF"/>
            <w:vAlign w:val="center"/>
          </w:tcPr>
          <w:p>
            <w:pPr>
              <w:widowControl/>
              <w:spacing w:line="0" w:lineRule="atLeas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评价要点：</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①是否已制定或具有相应的财务和业务管理制度；</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②财务和业务管理制度是否合法、合规、完整。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69" w:hRule="atLeast"/>
          <w:jc w:val="center"/>
        </w:trPr>
        <w:tc>
          <w:tcPr>
            <w:tcW w:w="861" w:type="dxa"/>
            <w:vMerge w:val="continue"/>
            <w:shd w:val="clear" w:color="auto" w:fill="FFFFFF"/>
            <w:vAlign w:val="center"/>
          </w:tcPr>
          <w:p>
            <w:pPr>
              <w:widowControl/>
              <w:spacing w:line="0" w:lineRule="atLeast"/>
              <w:jc w:val="center"/>
              <w:rPr>
                <w:rFonts w:ascii="仿宋_GB2312" w:hAnsi="宋体" w:eastAsia="仿宋_GB2312" w:cs="宋体"/>
                <w:color w:val="000000"/>
                <w:kern w:val="0"/>
                <w:sz w:val="28"/>
                <w:szCs w:val="28"/>
              </w:rPr>
            </w:pPr>
          </w:p>
        </w:tc>
        <w:tc>
          <w:tcPr>
            <w:tcW w:w="1036" w:type="dxa"/>
            <w:vMerge w:val="continue"/>
            <w:shd w:val="clear" w:color="auto" w:fill="FFFFFF"/>
            <w:vAlign w:val="center"/>
          </w:tcPr>
          <w:p>
            <w:pPr>
              <w:widowControl/>
              <w:spacing w:line="0" w:lineRule="atLeast"/>
              <w:jc w:val="center"/>
              <w:rPr>
                <w:rFonts w:ascii="仿宋_GB2312" w:hAnsi="宋体" w:eastAsia="仿宋_GB2312" w:cs="宋体"/>
                <w:color w:val="000000"/>
                <w:kern w:val="0"/>
                <w:sz w:val="28"/>
                <w:szCs w:val="28"/>
              </w:rPr>
            </w:pPr>
          </w:p>
        </w:tc>
        <w:tc>
          <w:tcPr>
            <w:tcW w:w="1574" w:type="dxa"/>
            <w:shd w:val="clear" w:color="auto" w:fill="FFFFFF"/>
            <w:vAlign w:val="center"/>
          </w:tcPr>
          <w:p>
            <w:pPr>
              <w:widowControl/>
              <w:spacing w:line="0" w:lineRule="atLeas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制度执行</w:t>
            </w:r>
          </w:p>
          <w:p>
            <w:pPr>
              <w:widowControl/>
              <w:spacing w:line="0" w:lineRule="atLeas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有效性</w:t>
            </w:r>
          </w:p>
        </w:tc>
        <w:tc>
          <w:tcPr>
            <w:tcW w:w="2789" w:type="dxa"/>
            <w:shd w:val="clear" w:color="000000" w:fill="FFFFFF"/>
            <w:vAlign w:val="center"/>
          </w:tcPr>
          <w:p>
            <w:pPr>
              <w:widowControl/>
              <w:spacing w:line="0" w:lineRule="atLeas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项目实施是否符合相关管理规定，用以反映和考核相关管理制度的有效执行情况。</w:t>
            </w:r>
          </w:p>
        </w:tc>
        <w:tc>
          <w:tcPr>
            <w:tcW w:w="7341" w:type="dxa"/>
            <w:shd w:val="clear" w:color="000000" w:fill="FFFFFF"/>
            <w:vAlign w:val="center"/>
          </w:tcPr>
          <w:p>
            <w:pPr>
              <w:widowControl/>
              <w:spacing w:line="0" w:lineRule="atLeas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评价要点：</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①是否遵守相关法律法规和相关管理规定；</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②项目调整及支出调整手续是否完备；</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③项目合同书、验收报告等资料是否齐全并及时归档；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27" w:hRule="atLeast"/>
          <w:jc w:val="center"/>
        </w:trPr>
        <w:tc>
          <w:tcPr>
            <w:tcW w:w="861" w:type="dxa"/>
            <w:shd w:val="clear" w:color="auto" w:fill="FFFFFF"/>
            <w:vAlign w:val="center"/>
          </w:tcPr>
          <w:p>
            <w:pPr>
              <w:widowControl/>
              <w:spacing w:line="0" w:lineRule="atLeas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产出</w:t>
            </w:r>
          </w:p>
        </w:tc>
        <w:tc>
          <w:tcPr>
            <w:tcW w:w="1036" w:type="dxa"/>
            <w:shd w:val="clear" w:color="auto" w:fill="FFFFFF"/>
            <w:vAlign w:val="center"/>
          </w:tcPr>
          <w:p>
            <w:pPr>
              <w:widowControl/>
              <w:spacing w:line="0" w:lineRule="atLeas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产出数量</w:t>
            </w:r>
          </w:p>
        </w:tc>
        <w:tc>
          <w:tcPr>
            <w:tcW w:w="1574" w:type="dxa"/>
            <w:shd w:val="clear" w:color="auto" w:fill="FFFFFF"/>
            <w:vAlign w:val="center"/>
          </w:tcPr>
          <w:p>
            <w:pPr>
              <w:widowControl/>
              <w:spacing w:line="0" w:lineRule="atLeas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实际完成率</w:t>
            </w:r>
          </w:p>
        </w:tc>
        <w:tc>
          <w:tcPr>
            <w:tcW w:w="2789" w:type="dxa"/>
            <w:shd w:val="clear" w:color="000000" w:fill="FFFFFF"/>
            <w:vAlign w:val="center"/>
          </w:tcPr>
          <w:p>
            <w:pPr>
              <w:widowControl/>
              <w:spacing w:line="0" w:lineRule="atLeas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项目实施的实际产出数与计划产出数的比率，用以反映和考核项目产出数量目标的实现程度。</w:t>
            </w:r>
          </w:p>
        </w:tc>
        <w:tc>
          <w:tcPr>
            <w:tcW w:w="7341" w:type="dxa"/>
            <w:shd w:val="clear" w:color="000000" w:fill="FFFFFF"/>
            <w:vAlign w:val="center"/>
          </w:tcPr>
          <w:p>
            <w:pPr>
              <w:widowControl/>
              <w:spacing w:line="0" w:lineRule="atLeas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实际完成率=（实际产出数/计划产出数）×100%。</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实际产出数：一定时期（本年度或项目期）内项目实际产出的产品或提供的服务数量。</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计划产出数：项目绩效目标确定的在一定时期（本年度或项目期）内计划产出的产品或提供的服务数量。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18" w:hRule="atLeast"/>
          <w:jc w:val="center"/>
        </w:trPr>
        <w:tc>
          <w:tcPr>
            <w:tcW w:w="861" w:type="dxa"/>
            <w:vMerge w:val="restart"/>
            <w:shd w:val="clear" w:color="auto" w:fill="FFFFFF"/>
            <w:vAlign w:val="center"/>
          </w:tcPr>
          <w:p>
            <w:pPr>
              <w:widowControl/>
              <w:spacing w:line="0" w:lineRule="atLeas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产出</w:t>
            </w:r>
          </w:p>
        </w:tc>
        <w:tc>
          <w:tcPr>
            <w:tcW w:w="1036" w:type="dxa"/>
            <w:shd w:val="clear" w:color="auto" w:fill="FFFFFF"/>
            <w:vAlign w:val="center"/>
          </w:tcPr>
          <w:p>
            <w:pPr>
              <w:widowControl/>
              <w:spacing w:line="0" w:lineRule="atLeas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产出质量</w:t>
            </w:r>
          </w:p>
        </w:tc>
        <w:tc>
          <w:tcPr>
            <w:tcW w:w="1574" w:type="dxa"/>
            <w:shd w:val="clear" w:color="auto" w:fill="FFFFFF"/>
            <w:vAlign w:val="center"/>
          </w:tcPr>
          <w:p>
            <w:pPr>
              <w:widowControl/>
              <w:spacing w:line="0" w:lineRule="atLeas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质量达标率</w:t>
            </w:r>
          </w:p>
        </w:tc>
        <w:tc>
          <w:tcPr>
            <w:tcW w:w="2789" w:type="dxa"/>
            <w:shd w:val="clear" w:color="000000" w:fill="FFFFFF"/>
            <w:vAlign w:val="center"/>
          </w:tcPr>
          <w:p>
            <w:pPr>
              <w:widowControl/>
              <w:spacing w:line="0" w:lineRule="atLeas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项目完成的质量达标产出数与实际产出数的比率，用以反映和考核项目产出质量目标的实现程度。</w:t>
            </w:r>
          </w:p>
        </w:tc>
        <w:tc>
          <w:tcPr>
            <w:tcW w:w="7341" w:type="dxa"/>
            <w:shd w:val="clear" w:color="000000" w:fill="FFFFFF"/>
            <w:vAlign w:val="center"/>
          </w:tcPr>
          <w:p>
            <w:pPr>
              <w:widowControl/>
              <w:spacing w:line="0" w:lineRule="atLeas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质量达标率=（质量达标产出数/实际产出数）×100%。</w:t>
            </w:r>
          </w:p>
          <w:p>
            <w:pPr>
              <w:widowControl/>
              <w:spacing w:line="0" w:lineRule="atLeas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质量达标产出数：一定时期（本年度或项目期）内实际达到既定质量标准的产品或服务数量。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74" w:hRule="atLeast"/>
          <w:jc w:val="center"/>
        </w:trPr>
        <w:tc>
          <w:tcPr>
            <w:tcW w:w="861" w:type="dxa"/>
            <w:vMerge w:val="continue"/>
            <w:shd w:val="clear" w:color="auto" w:fill="FFFFFF"/>
            <w:vAlign w:val="center"/>
          </w:tcPr>
          <w:p>
            <w:pPr>
              <w:spacing w:line="0" w:lineRule="atLeast"/>
              <w:jc w:val="center"/>
              <w:rPr>
                <w:rFonts w:ascii="仿宋_GB2312" w:hAnsi="宋体" w:eastAsia="仿宋_GB2312" w:cs="宋体"/>
                <w:color w:val="000000"/>
                <w:kern w:val="0"/>
                <w:sz w:val="28"/>
                <w:szCs w:val="28"/>
              </w:rPr>
            </w:pPr>
          </w:p>
        </w:tc>
        <w:tc>
          <w:tcPr>
            <w:tcW w:w="1036" w:type="dxa"/>
            <w:shd w:val="clear" w:color="auto" w:fill="FFFFFF"/>
            <w:vAlign w:val="center"/>
          </w:tcPr>
          <w:p>
            <w:pPr>
              <w:spacing w:line="0" w:lineRule="atLeas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产出时效</w:t>
            </w:r>
          </w:p>
        </w:tc>
        <w:tc>
          <w:tcPr>
            <w:tcW w:w="1574" w:type="dxa"/>
            <w:shd w:val="clear" w:color="auto" w:fill="FFFFFF"/>
            <w:vAlign w:val="center"/>
          </w:tcPr>
          <w:p>
            <w:pPr>
              <w:widowControl/>
              <w:spacing w:line="0" w:lineRule="atLeas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完成及时性</w:t>
            </w:r>
          </w:p>
        </w:tc>
        <w:tc>
          <w:tcPr>
            <w:tcW w:w="2789" w:type="dxa"/>
            <w:shd w:val="clear" w:color="000000" w:fill="FFFFFF"/>
            <w:vAlign w:val="center"/>
          </w:tcPr>
          <w:p>
            <w:pPr>
              <w:widowControl/>
              <w:spacing w:line="0" w:lineRule="atLeas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项目实际完成时间与计划完成时间的比较，用以反映和考核项目产出时效目标的实现程度。</w:t>
            </w:r>
          </w:p>
        </w:tc>
        <w:tc>
          <w:tcPr>
            <w:tcW w:w="7341" w:type="dxa"/>
            <w:shd w:val="clear" w:color="000000" w:fill="FFFFFF"/>
            <w:vAlign w:val="center"/>
          </w:tcPr>
          <w:p>
            <w:pPr>
              <w:widowControl/>
              <w:spacing w:line="0" w:lineRule="atLeas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实际完成时间：完成该项目实际所耗用的时间。</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计划完成时间：按照项目实施计划或相关规定完成该项目所需的时间。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jc w:val="center"/>
        </w:trPr>
        <w:tc>
          <w:tcPr>
            <w:tcW w:w="861" w:type="dxa"/>
            <w:vMerge w:val="continue"/>
            <w:shd w:val="clear" w:color="auto" w:fill="FFFFFF"/>
            <w:vAlign w:val="center"/>
          </w:tcPr>
          <w:p>
            <w:pPr>
              <w:widowControl/>
              <w:spacing w:line="0" w:lineRule="atLeast"/>
              <w:jc w:val="center"/>
              <w:rPr>
                <w:rFonts w:ascii="仿宋_GB2312" w:hAnsi="宋体" w:eastAsia="仿宋_GB2312" w:cs="宋体"/>
                <w:color w:val="000000"/>
                <w:kern w:val="0"/>
                <w:sz w:val="28"/>
                <w:szCs w:val="28"/>
              </w:rPr>
            </w:pPr>
          </w:p>
        </w:tc>
        <w:tc>
          <w:tcPr>
            <w:tcW w:w="1036" w:type="dxa"/>
            <w:shd w:val="clear" w:color="auto" w:fill="FFFFFF"/>
            <w:vAlign w:val="center"/>
          </w:tcPr>
          <w:p>
            <w:pPr>
              <w:widowControl/>
              <w:spacing w:line="0" w:lineRule="atLeas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成本指标</w:t>
            </w:r>
          </w:p>
        </w:tc>
        <w:tc>
          <w:tcPr>
            <w:tcW w:w="1574" w:type="dxa"/>
            <w:shd w:val="clear" w:color="auto" w:fill="FFFFFF"/>
            <w:vAlign w:val="center"/>
          </w:tcPr>
          <w:p>
            <w:pPr>
              <w:widowControl/>
              <w:spacing w:line="0" w:lineRule="atLeas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项目预算控制数</w:t>
            </w:r>
          </w:p>
        </w:tc>
        <w:tc>
          <w:tcPr>
            <w:tcW w:w="2789" w:type="dxa"/>
            <w:shd w:val="clear" w:color="000000" w:fill="FFFFFF"/>
            <w:vAlign w:val="center"/>
          </w:tcPr>
          <w:p>
            <w:pPr>
              <w:widowControl/>
              <w:spacing w:line="0" w:lineRule="atLeas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实际支出的项目资金与预算批复数的对比，用以反映和考核是否超预算执行。</w:t>
            </w:r>
          </w:p>
        </w:tc>
        <w:tc>
          <w:tcPr>
            <w:tcW w:w="7341" w:type="dxa"/>
            <w:shd w:val="clear" w:color="000000" w:fill="FFFFFF"/>
            <w:vAlign w:val="center"/>
          </w:tcPr>
          <w:p>
            <w:pPr>
              <w:widowControl/>
              <w:spacing w:line="0" w:lineRule="atLeas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实际支出的项目资金应控制在预算批复数范围内。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61" w:hRule="atLeast"/>
          <w:jc w:val="center"/>
        </w:trPr>
        <w:tc>
          <w:tcPr>
            <w:tcW w:w="861" w:type="dxa"/>
            <w:vMerge w:val="restart"/>
            <w:shd w:val="clear" w:color="auto" w:fill="FFFFFF"/>
            <w:vAlign w:val="center"/>
          </w:tcPr>
          <w:p>
            <w:pPr>
              <w:widowControl/>
              <w:spacing w:line="0" w:lineRule="atLeas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效益　</w:t>
            </w:r>
          </w:p>
        </w:tc>
        <w:tc>
          <w:tcPr>
            <w:tcW w:w="1036" w:type="dxa"/>
            <w:vMerge w:val="restart"/>
            <w:shd w:val="clear" w:color="auto" w:fill="FFFFFF"/>
            <w:vAlign w:val="center"/>
          </w:tcPr>
          <w:p>
            <w:pPr>
              <w:widowControl/>
              <w:spacing w:line="0" w:lineRule="atLeas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项目效益　</w:t>
            </w:r>
          </w:p>
        </w:tc>
        <w:tc>
          <w:tcPr>
            <w:tcW w:w="1574" w:type="dxa"/>
            <w:shd w:val="clear" w:color="auto" w:fill="FFFFFF"/>
            <w:vAlign w:val="center"/>
          </w:tcPr>
          <w:p>
            <w:pPr>
              <w:widowControl/>
              <w:spacing w:line="0" w:lineRule="atLeas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实施效益</w:t>
            </w:r>
          </w:p>
        </w:tc>
        <w:tc>
          <w:tcPr>
            <w:tcW w:w="2789" w:type="dxa"/>
            <w:shd w:val="clear" w:color="auto" w:fill="FFFFFF"/>
            <w:vAlign w:val="center"/>
          </w:tcPr>
          <w:p>
            <w:pPr>
              <w:widowControl/>
              <w:spacing w:line="0" w:lineRule="atLeas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项目实施所产生的效益。</w:t>
            </w:r>
          </w:p>
        </w:tc>
        <w:tc>
          <w:tcPr>
            <w:tcW w:w="7341" w:type="dxa"/>
            <w:shd w:val="clear" w:color="auto" w:fill="FFFFFF"/>
            <w:vAlign w:val="center"/>
          </w:tcPr>
          <w:p>
            <w:pPr>
              <w:widowControl/>
              <w:spacing w:line="0" w:lineRule="atLeas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项目实施所产生的社会效益、经济效益、可持续影响等。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88" w:hRule="atLeast"/>
          <w:jc w:val="center"/>
        </w:trPr>
        <w:tc>
          <w:tcPr>
            <w:tcW w:w="861" w:type="dxa"/>
            <w:vMerge w:val="continue"/>
            <w:shd w:val="clear" w:color="auto" w:fill="FFFFFF"/>
            <w:vAlign w:val="center"/>
          </w:tcPr>
          <w:p>
            <w:pPr>
              <w:widowControl/>
              <w:spacing w:line="0" w:lineRule="atLeast"/>
              <w:jc w:val="center"/>
              <w:rPr>
                <w:rFonts w:ascii="仿宋_GB2312" w:hAnsi="宋体" w:eastAsia="仿宋_GB2312" w:cs="宋体"/>
                <w:color w:val="000000"/>
                <w:kern w:val="0"/>
                <w:sz w:val="28"/>
                <w:szCs w:val="28"/>
              </w:rPr>
            </w:pPr>
          </w:p>
        </w:tc>
        <w:tc>
          <w:tcPr>
            <w:tcW w:w="1036" w:type="dxa"/>
            <w:vMerge w:val="continue"/>
            <w:shd w:val="clear" w:color="auto" w:fill="FFFFFF"/>
            <w:vAlign w:val="center"/>
          </w:tcPr>
          <w:p>
            <w:pPr>
              <w:widowControl/>
              <w:spacing w:line="0" w:lineRule="atLeast"/>
              <w:jc w:val="center"/>
              <w:rPr>
                <w:rFonts w:ascii="仿宋_GB2312" w:hAnsi="宋体" w:eastAsia="仿宋_GB2312" w:cs="宋体"/>
                <w:color w:val="000000"/>
                <w:kern w:val="0"/>
                <w:sz w:val="28"/>
                <w:szCs w:val="28"/>
              </w:rPr>
            </w:pPr>
          </w:p>
        </w:tc>
        <w:tc>
          <w:tcPr>
            <w:tcW w:w="1574" w:type="dxa"/>
            <w:shd w:val="clear" w:color="auto" w:fill="FFFFFF"/>
            <w:vAlign w:val="center"/>
          </w:tcPr>
          <w:p>
            <w:pPr>
              <w:widowControl/>
              <w:spacing w:line="0" w:lineRule="atLeas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满意度</w:t>
            </w:r>
          </w:p>
        </w:tc>
        <w:tc>
          <w:tcPr>
            <w:tcW w:w="2789" w:type="dxa"/>
            <w:shd w:val="clear" w:color="000000" w:fill="FFFFFF"/>
            <w:vAlign w:val="center"/>
          </w:tcPr>
          <w:p>
            <w:pPr>
              <w:widowControl/>
              <w:spacing w:line="0" w:lineRule="atLeas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服务对象对项目实施效果的满意程度。</w:t>
            </w:r>
          </w:p>
        </w:tc>
        <w:tc>
          <w:tcPr>
            <w:tcW w:w="7341" w:type="dxa"/>
            <w:shd w:val="clear" w:color="000000" w:fill="FFFFFF"/>
            <w:vAlign w:val="center"/>
          </w:tcPr>
          <w:p>
            <w:pPr>
              <w:widowControl/>
              <w:spacing w:line="0" w:lineRule="atLeas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服务对象是指因该项目实施而受到影响的部门（单位）、群体或个人。一般采取社会调查的方式。</w:t>
            </w:r>
          </w:p>
        </w:tc>
      </w:tr>
    </w:tbl>
    <w:p>
      <w:pPr>
        <w:sectPr>
          <w:headerReference r:id="rId3" w:type="default"/>
          <w:footerReference r:id="rId4" w:type="default"/>
          <w:pgSz w:w="16838" w:h="11906" w:orient="landscape"/>
          <w:pgMar w:top="1797" w:right="1440" w:bottom="1797" w:left="1440" w:header="851" w:footer="992" w:gutter="0"/>
          <w:pgNumType w:fmt="numberInDash"/>
          <w:cols w:space="425" w:num="1"/>
          <w:docGrid w:type="linesAndChars" w:linePitch="312" w:charSpace="0"/>
        </w:sectPr>
      </w:pP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3、评价方法</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绩效评价方法采用单位自评和部门评价相结合的方式，本项目为我单位重点考核项目，在自评的基础上，由绩效考评专家进行部门考评。</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4、评价标准</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绩效评价得分90（含）-100分为优、80（含）-90分为良、60（含）-80分为中、60分以下为差。</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（三）绩效评价工作过程。</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我单位收到北京市财政局</w:t>
      </w:r>
      <w:r>
        <w:rPr>
          <w:rFonts w:hint="eastAsia" w:ascii="仿宋" w:hAnsi="仿宋" w:eastAsia="仿宋" w:cs="仿宋"/>
          <w:sz w:val="28"/>
          <w:szCs w:val="28"/>
          <w:lang w:val="en-US" w:eastAsia="zh-CN"/>
        </w:rPr>
        <w:t>关于2023年推进全面实施预算绩效管理工作的预通知</w:t>
      </w:r>
      <w:r>
        <w:rPr>
          <w:rFonts w:hint="eastAsia" w:ascii="仿宋" w:hAnsi="仿宋" w:eastAsia="仿宋" w:cs="仿宋"/>
          <w:sz w:val="28"/>
          <w:szCs w:val="28"/>
        </w:rPr>
        <w:t>后，领导高度重视，召开工作部署会，认真学习相关文件，全面梳理</w:t>
      </w:r>
      <w:r>
        <w:rPr>
          <w:rFonts w:ascii="仿宋" w:hAnsi="仿宋" w:eastAsia="仿宋" w:cs="仿宋"/>
          <w:sz w:val="28"/>
          <w:szCs w:val="28"/>
        </w:rPr>
        <w:t>202</w:t>
      </w:r>
      <w:r>
        <w:rPr>
          <w:rFonts w:hint="eastAsia" w:ascii="仿宋" w:hAnsi="仿宋" w:eastAsia="仿宋" w:cs="仿宋"/>
          <w:sz w:val="28"/>
          <w:szCs w:val="28"/>
          <w:lang w:val="en-US" w:eastAsia="zh-CN"/>
        </w:rPr>
        <w:t>2</w:t>
      </w:r>
      <w:r>
        <w:rPr>
          <w:rFonts w:hint="eastAsia" w:ascii="仿宋" w:hAnsi="仿宋" w:eastAsia="仿宋" w:cs="仿宋"/>
          <w:sz w:val="28"/>
          <w:szCs w:val="28"/>
        </w:rPr>
        <w:t>年项目工作，成立了项目绩效考评工作小组，制定了绩效评价工作要求和项目清单，涵盖了</w:t>
      </w:r>
      <w:r>
        <w:rPr>
          <w:rFonts w:ascii="仿宋" w:hAnsi="仿宋" w:eastAsia="仿宋" w:cs="仿宋"/>
          <w:sz w:val="28"/>
          <w:szCs w:val="28"/>
        </w:rPr>
        <w:t>202</w:t>
      </w:r>
      <w:r>
        <w:rPr>
          <w:rFonts w:hint="eastAsia" w:ascii="仿宋" w:hAnsi="仿宋" w:eastAsia="仿宋" w:cs="仿宋"/>
          <w:sz w:val="28"/>
          <w:szCs w:val="28"/>
          <w:lang w:val="en-US" w:eastAsia="zh-CN"/>
        </w:rPr>
        <w:t>2</w:t>
      </w:r>
      <w:r>
        <w:rPr>
          <w:rFonts w:hint="eastAsia" w:ascii="仿宋" w:hAnsi="仿宋" w:eastAsia="仿宋" w:cs="仿宋"/>
          <w:sz w:val="28"/>
          <w:szCs w:val="28"/>
        </w:rPr>
        <w:t>年纳入预算的所有填报绩效目标的项目，由项目部门提供有关材料，由学校相关职能部门负责人组建绩效考评专家组，公开、公平、公正的进行考评，逐项核实，专家组采用加权取平均值的方式进行打分，评价结果确认真实，根据实际考评情况撰写评价报告。</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三、综合评价情况及评价结论（附相关评分表）</w:t>
      </w:r>
    </w:p>
    <w:p>
      <w:pPr>
        <w:spacing w:line="600" w:lineRule="exact"/>
        <w:ind w:firstLine="560" w:firstLineChars="200"/>
        <w:rPr>
          <w:rFonts w:ascii="仿宋" w:hAnsi="仿宋" w:eastAsia="仿宋" w:cs="仿宋"/>
          <w:sz w:val="28"/>
          <w:szCs w:val="28"/>
        </w:rPr>
      </w:pPr>
      <w:r>
        <w:rPr>
          <w:rFonts w:hint="eastAsia" w:ascii="仿宋" w:hAnsi="仿宋" w:eastAsia="仿宋" w:cs="仿宋"/>
          <w:color w:val="000000"/>
          <w:sz w:val="28"/>
          <w:szCs w:val="28"/>
          <w:shd w:val="clear" w:color="auto" w:fill="FFFFFF"/>
        </w:rPr>
        <w:t>本次评价经过收集资料，核实情况，分别采取了定性与定量相结合，核实了预算批复的项目目标完成情况，考评设定分值100分。</w:t>
      </w:r>
      <w:r>
        <w:rPr>
          <w:rFonts w:hint="eastAsia" w:ascii="仿宋" w:hAnsi="仿宋" w:eastAsia="仿宋" w:cs="仿宋"/>
          <w:sz w:val="28"/>
          <w:szCs w:val="28"/>
        </w:rPr>
        <w:t>经绩效评价小组综合评价，该项目绩效管理情况较好，绩效评价结果为优，评分表如下：</w:t>
      </w:r>
    </w:p>
    <w:p>
      <w:pPr>
        <w:spacing w:line="480" w:lineRule="exact"/>
        <w:jc w:val="center"/>
        <w:rPr>
          <w:rFonts w:ascii="方正小标宋简体" w:hAnsi="黑体" w:eastAsia="方正小标宋简体"/>
          <w:sz w:val="36"/>
          <w:szCs w:val="36"/>
        </w:rPr>
      </w:pPr>
    </w:p>
    <w:p>
      <w:pPr>
        <w:spacing w:line="480" w:lineRule="exact"/>
        <w:jc w:val="center"/>
        <w:rPr>
          <w:rFonts w:ascii="方正小标宋简体" w:hAnsi="黑体" w:eastAsia="方正小标宋简体"/>
          <w:sz w:val="36"/>
          <w:szCs w:val="36"/>
        </w:rPr>
      </w:pPr>
      <w:r>
        <w:rPr>
          <w:rFonts w:hint="eastAsia" w:ascii="方正小标宋简体" w:hAnsi="黑体" w:eastAsia="方正小标宋简体"/>
          <w:sz w:val="36"/>
          <w:szCs w:val="36"/>
        </w:rPr>
        <w:t>项目支出绩效评价表</w:t>
      </w:r>
    </w:p>
    <w:p>
      <w:pPr>
        <w:spacing w:line="480" w:lineRule="exact"/>
        <w:rPr>
          <w:rFonts w:ascii="仿宋_GB2312" w:hAnsi="宋体" w:eastAsia="仿宋_GB2312"/>
          <w:sz w:val="28"/>
          <w:szCs w:val="28"/>
        </w:rPr>
      </w:pP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hAnsi="宋体" w:eastAsia="仿宋_GB2312"/>
          <w:sz w:val="28"/>
          <w:szCs w:val="28"/>
        </w:rPr>
        <w:t xml:space="preserve"> </w:t>
      </w:r>
      <w:r>
        <w:rPr>
          <w:rFonts w:ascii="仿宋_GB2312" w:hAnsi="宋体" w:eastAsia="仿宋_GB2312"/>
          <w:sz w:val="28"/>
          <w:szCs w:val="28"/>
        </w:rPr>
        <w:t xml:space="preserve"> </w:t>
      </w:r>
      <w:r>
        <w:rPr>
          <w:rFonts w:hint="eastAsia" w:ascii="仿宋_GB2312" w:hAnsi="宋体" w:eastAsia="仿宋_GB2312"/>
          <w:sz w:val="28"/>
          <w:szCs w:val="28"/>
        </w:rPr>
        <w:t xml:space="preserve">  （</w:t>
      </w:r>
      <w:r>
        <w:rPr>
          <w:rFonts w:ascii="仿宋_GB2312" w:hAnsi="宋体" w:eastAsia="仿宋_GB2312"/>
          <w:sz w:val="28"/>
          <w:szCs w:val="28"/>
        </w:rPr>
        <w:t>202</w:t>
      </w:r>
      <w:r>
        <w:rPr>
          <w:rFonts w:hint="eastAsia" w:ascii="仿宋_GB2312" w:hAnsi="宋体" w:eastAsia="仿宋_GB2312"/>
          <w:sz w:val="28"/>
          <w:szCs w:val="28"/>
          <w:lang w:val="en-US" w:eastAsia="zh-CN"/>
        </w:rPr>
        <w:t>2</w:t>
      </w:r>
      <w:r>
        <w:rPr>
          <w:rFonts w:hint="eastAsia" w:ascii="仿宋_GB2312" w:hAnsi="宋体" w:eastAsia="仿宋_GB2312"/>
          <w:sz w:val="28"/>
          <w:szCs w:val="28"/>
        </w:rPr>
        <w:t>年度）</w:t>
      </w:r>
    </w:p>
    <w:p>
      <w:pPr>
        <w:spacing w:line="240" w:lineRule="exact"/>
        <w:rPr>
          <w:rFonts w:ascii="仿宋_GB2312" w:hAnsi="宋体" w:eastAsia="仿宋_GB2312"/>
          <w:sz w:val="30"/>
          <w:szCs w:val="30"/>
        </w:rPr>
      </w:pPr>
    </w:p>
    <w:tbl>
      <w:tblPr>
        <w:tblStyle w:val="8"/>
        <w:tblW w:w="9038" w:type="dxa"/>
        <w:jc w:val="center"/>
        <w:tblLayout w:type="fixed"/>
        <w:tblCellMar>
          <w:top w:w="0" w:type="dxa"/>
          <w:left w:w="108" w:type="dxa"/>
          <w:bottom w:w="0" w:type="dxa"/>
          <w:right w:w="108" w:type="dxa"/>
        </w:tblCellMar>
      </w:tblPr>
      <w:tblGrid>
        <w:gridCol w:w="585"/>
        <w:gridCol w:w="747"/>
        <w:gridCol w:w="1125"/>
        <w:gridCol w:w="1740"/>
        <w:gridCol w:w="1454"/>
        <w:gridCol w:w="1127"/>
        <w:gridCol w:w="676"/>
        <w:gridCol w:w="850"/>
        <w:gridCol w:w="734"/>
      </w:tblGrid>
      <w:tr>
        <w:tblPrEx>
          <w:tblCellMar>
            <w:top w:w="0" w:type="dxa"/>
            <w:left w:w="108" w:type="dxa"/>
            <w:bottom w:w="0" w:type="dxa"/>
            <w:right w:w="108" w:type="dxa"/>
          </w:tblCellMar>
        </w:tblPrEx>
        <w:trPr>
          <w:trHeight w:val="306" w:hRule="exact"/>
          <w:jc w:val="center"/>
        </w:trPr>
        <w:tc>
          <w:tcPr>
            <w:tcW w:w="133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项目名称</w:t>
            </w:r>
          </w:p>
        </w:tc>
        <w:tc>
          <w:tcPr>
            <w:tcW w:w="770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智能物流生产性实训基地建设</w:t>
            </w:r>
          </w:p>
        </w:tc>
      </w:tr>
      <w:tr>
        <w:tblPrEx>
          <w:tblCellMar>
            <w:top w:w="0" w:type="dxa"/>
            <w:left w:w="108" w:type="dxa"/>
            <w:bottom w:w="0" w:type="dxa"/>
            <w:right w:w="108" w:type="dxa"/>
          </w:tblCellMar>
        </w:tblPrEx>
        <w:trPr>
          <w:trHeight w:val="846" w:hRule="exact"/>
          <w:jc w:val="center"/>
        </w:trPr>
        <w:tc>
          <w:tcPr>
            <w:tcW w:w="133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主管部门</w:t>
            </w:r>
          </w:p>
        </w:tc>
        <w:tc>
          <w:tcPr>
            <w:tcW w:w="4319"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北京一商集团有限责任公司</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北京市商业学校</w:t>
            </w:r>
            <w:r>
              <w:rPr>
                <w:rFonts w:hint="eastAsia" w:ascii="仿宋_GB2312" w:hAnsi="宋体" w:eastAsia="仿宋_GB2312" w:cs="宋体"/>
                <w:kern w:val="0"/>
                <w:szCs w:val="21"/>
                <w:lang w:eastAsia="zh-CN"/>
              </w:rPr>
              <w:t>（</w:t>
            </w:r>
            <w:r>
              <w:rPr>
                <w:rFonts w:hint="eastAsia" w:ascii="仿宋_GB2312" w:hAnsi="宋体" w:eastAsia="仿宋_GB2312" w:cs="宋体"/>
                <w:kern w:val="0"/>
                <w:szCs w:val="21"/>
                <w:lang w:val="en-US" w:eastAsia="zh-CN"/>
              </w:rPr>
              <w:t>北京祥龙资产经营有限责任公司党校</w:t>
            </w:r>
            <w:r>
              <w:rPr>
                <w:rFonts w:hint="eastAsia" w:ascii="仿宋_GB2312" w:hAnsi="宋体" w:eastAsia="仿宋_GB2312" w:cs="宋体"/>
                <w:kern w:val="0"/>
                <w:szCs w:val="21"/>
                <w:lang w:eastAsia="zh-CN"/>
              </w:rPr>
              <w:t>）</w:t>
            </w:r>
          </w:p>
        </w:tc>
      </w:tr>
      <w:tr>
        <w:tblPrEx>
          <w:tblCellMar>
            <w:top w:w="0" w:type="dxa"/>
            <w:left w:w="108" w:type="dxa"/>
            <w:bottom w:w="0" w:type="dxa"/>
            <w:right w:w="108" w:type="dxa"/>
          </w:tblCellMar>
        </w:tblPrEx>
        <w:trPr>
          <w:trHeight w:val="306" w:hRule="exact"/>
          <w:jc w:val="center"/>
        </w:trPr>
        <w:tc>
          <w:tcPr>
            <w:tcW w:w="133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项目负责人</w:t>
            </w:r>
          </w:p>
        </w:tc>
        <w:tc>
          <w:tcPr>
            <w:tcW w:w="4319"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lang w:val="en-US" w:eastAsia="zh-CN"/>
              </w:rPr>
              <w:t>毕丽丽</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89752444</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74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112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17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258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指标解析</w:t>
            </w:r>
          </w:p>
        </w:tc>
        <w:tc>
          <w:tcPr>
            <w:tcW w:w="67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c>
          <w:tcPr>
            <w:tcW w:w="7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备注</w:t>
            </w:r>
          </w:p>
        </w:tc>
      </w:tr>
      <w:tr>
        <w:tblPrEx>
          <w:tblCellMar>
            <w:top w:w="0" w:type="dxa"/>
            <w:left w:w="108" w:type="dxa"/>
            <w:bottom w:w="0" w:type="dxa"/>
            <w:right w:w="108" w:type="dxa"/>
          </w:tblCellMar>
        </w:tblPrEx>
        <w:trPr>
          <w:trHeight w:val="454" w:hRule="atLeast"/>
          <w:jc w:val="center"/>
        </w:trPr>
        <w:tc>
          <w:tcPr>
            <w:tcW w:w="585"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highlight w:val="none"/>
              </w:rPr>
            </w:pPr>
          </w:p>
        </w:tc>
        <w:tc>
          <w:tcPr>
            <w:tcW w:w="747" w:type="dxa"/>
            <w:vMerge w:val="restart"/>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决策</w:t>
            </w:r>
          </w:p>
        </w:tc>
        <w:tc>
          <w:tcPr>
            <w:tcW w:w="1125" w:type="dxa"/>
            <w:vMerge w:val="restart"/>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项目立项</w:t>
            </w:r>
          </w:p>
        </w:tc>
        <w:tc>
          <w:tcPr>
            <w:tcW w:w="17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立项依据充分性</w:t>
            </w:r>
          </w:p>
        </w:tc>
        <w:tc>
          <w:tcPr>
            <w:tcW w:w="258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项目立项是否符合法律法规、相关政策、发展规划以及部门职责</w:t>
            </w:r>
          </w:p>
        </w:tc>
        <w:tc>
          <w:tcPr>
            <w:tcW w:w="67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w:t>
            </w:r>
          </w:p>
        </w:tc>
        <w:tc>
          <w:tcPr>
            <w:tcW w:w="7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highlight w:val="none"/>
              </w:rPr>
            </w:pPr>
          </w:p>
        </w:tc>
      </w:tr>
      <w:tr>
        <w:tblPrEx>
          <w:tblCellMar>
            <w:top w:w="0" w:type="dxa"/>
            <w:left w:w="108" w:type="dxa"/>
            <w:bottom w:w="0" w:type="dxa"/>
            <w:right w:w="108" w:type="dxa"/>
          </w:tblCellMar>
        </w:tblPrEx>
        <w:trPr>
          <w:trHeight w:val="454" w:hRule="atLeast"/>
          <w:jc w:val="center"/>
        </w:trPr>
        <w:tc>
          <w:tcPr>
            <w:tcW w:w="585"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highlight w:val="none"/>
              </w:rPr>
            </w:pPr>
          </w:p>
        </w:tc>
        <w:tc>
          <w:tcPr>
            <w:tcW w:w="747" w:type="dxa"/>
            <w:vMerge w:val="continue"/>
            <w:tcBorders>
              <w:left w:val="nil"/>
              <w:right w:val="single" w:color="auto" w:sz="4" w:space="0"/>
            </w:tcBorders>
            <w:vAlign w:val="center"/>
          </w:tcPr>
          <w:p>
            <w:pPr>
              <w:widowControl/>
              <w:spacing w:line="240" w:lineRule="exact"/>
              <w:jc w:val="center"/>
              <w:rPr>
                <w:rFonts w:ascii="仿宋_GB2312" w:hAnsi="宋体" w:eastAsia="仿宋_GB2312" w:cs="宋体"/>
                <w:color w:val="auto"/>
                <w:kern w:val="0"/>
                <w:szCs w:val="21"/>
                <w:highlight w:val="none"/>
              </w:rPr>
            </w:pPr>
          </w:p>
        </w:tc>
        <w:tc>
          <w:tcPr>
            <w:tcW w:w="1125" w:type="dxa"/>
            <w:vMerge w:val="continue"/>
            <w:tcBorders>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highlight w:val="none"/>
              </w:rPr>
            </w:pPr>
          </w:p>
        </w:tc>
        <w:tc>
          <w:tcPr>
            <w:tcW w:w="17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立项程序规范性</w:t>
            </w:r>
          </w:p>
        </w:tc>
        <w:tc>
          <w:tcPr>
            <w:tcW w:w="258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项目申请、设立过程是否符合相关要求</w:t>
            </w:r>
          </w:p>
        </w:tc>
        <w:tc>
          <w:tcPr>
            <w:tcW w:w="67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w:t>
            </w:r>
          </w:p>
        </w:tc>
        <w:tc>
          <w:tcPr>
            <w:tcW w:w="7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highlight w:val="none"/>
              </w:rPr>
            </w:pPr>
          </w:p>
        </w:tc>
      </w:tr>
      <w:tr>
        <w:tblPrEx>
          <w:tblCellMar>
            <w:top w:w="0" w:type="dxa"/>
            <w:left w:w="108" w:type="dxa"/>
            <w:bottom w:w="0" w:type="dxa"/>
            <w:right w:w="108" w:type="dxa"/>
          </w:tblCellMar>
        </w:tblPrEx>
        <w:trPr>
          <w:trHeight w:val="454" w:hRule="atLeast"/>
          <w:jc w:val="center"/>
        </w:trPr>
        <w:tc>
          <w:tcPr>
            <w:tcW w:w="585"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highlight w:val="none"/>
              </w:rPr>
            </w:pPr>
          </w:p>
        </w:tc>
        <w:tc>
          <w:tcPr>
            <w:tcW w:w="747" w:type="dxa"/>
            <w:vMerge w:val="continue"/>
            <w:tcBorders>
              <w:left w:val="nil"/>
              <w:right w:val="single" w:color="auto" w:sz="4" w:space="0"/>
            </w:tcBorders>
            <w:vAlign w:val="center"/>
          </w:tcPr>
          <w:p>
            <w:pPr>
              <w:widowControl/>
              <w:spacing w:line="240" w:lineRule="exact"/>
              <w:jc w:val="center"/>
              <w:rPr>
                <w:rFonts w:ascii="仿宋_GB2312" w:hAnsi="宋体" w:eastAsia="仿宋_GB2312" w:cs="宋体"/>
                <w:color w:val="auto"/>
                <w:kern w:val="0"/>
                <w:szCs w:val="21"/>
                <w:highlight w:val="none"/>
              </w:rPr>
            </w:pPr>
          </w:p>
        </w:tc>
        <w:tc>
          <w:tcPr>
            <w:tcW w:w="1125" w:type="dxa"/>
            <w:vMerge w:val="restart"/>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绩效目标</w:t>
            </w:r>
          </w:p>
        </w:tc>
        <w:tc>
          <w:tcPr>
            <w:tcW w:w="17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绩效目标合理性</w:t>
            </w:r>
          </w:p>
        </w:tc>
        <w:tc>
          <w:tcPr>
            <w:tcW w:w="258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项目所设定的绩效目标是否依据充分，是否符合客观实际</w:t>
            </w:r>
          </w:p>
        </w:tc>
        <w:tc>
          <w:tcPr>
            <w:tcW w:w="67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Cs w:val="21"/>
                <w:highlight w:val="none"/>
                <w:lang w:eastAsia="zh-CN"/>
              </w:rPr>
            </w:pPr>
            <w:r>
              <w:rPr>
                <w:rFonts w:hint="eastAsia" w:ascii="仿宋_GB2312" w:hAnsi="宋体" w:eastAsia="仿宋_GB2312" w:cs="宋体"/>
                <w:color w:val="auto"/>
                <w:kern w:val="0"/>
                <w:szCs w:val="21"/>
                <w:highlight w:val="none"/>
                <w:lang w:val="en-US" w:eastAsia="zh-CN"/>
              </w:rPr>
              <w:t>1</w:t>
            </w:r>
          </w:p>
        </w:tc>
        <w:tc>
          <w:tcPr>
            <w:tcW w:w="7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highlight w:val="none"/>
              </w:rPr>
            </w:pPr>
          </w:p>
        </w:tc>
      </w:tr>
      <w:tr>
        <w:tblPrEx>
          <w:tblCellMar>
            <w:top w:w="0" w:type="dxa"/>
            <w:left w:w="108" w:type="dxa"/>
            <w:bottom w:w="0" w:type="dxa"/>
            <w:right w:w="108" w:type="dxa"/>
          </w:tblCellMar>
        </w:tblPrEx>
        <w:trPr>
          <w:trHeight w:val="454" w:hRule="atLeast"/>
          <w:jc w:val="center"/>
        </w:trPr>
        <w:tc>
          <w:tcPr>
            <w:tcW w:w="585"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highlight w:val="none"/>
              </w:rPr>
            </w:pPr>
          </w:p>
        </w:tc>
        <w:tc>
          <w:tcPr>
            <w:tcW w:w="747" w:type="dxa"/>
            <w:vMerge w:val="continue"/>
            <w:tcBorders>
              <w:left w:val="nil"/>
              <w:right w:val="single" w:color="auto" w:sz="4" w:space="0"/>
            </w:tcBorders>
            <w:vAlign w:val="center"/>
          </w:tcPr>
          <w:p>
            <w:pPr>
              <w:widowControl/>
              <w:spacing w:line="240" w:lineRule="exact"/>
              <w:jc w:val="center"/>
              <w:rPr>
                <w:rFonts w:ascii="仿宋_GB2312" w:hAnsi="宋体" w:eastAsia="仿宋_GB2312" w:cs="宋体"/>
                <w:color w:val="auto"/>
                <w:kern w:val="0"/>
                <w:szCs w:val="21"/>
                <w:highlight w:val="none"/>
              </w:rPr>
            </w:pPr>
          </w:p>
        </w:tc>
        <w:tc>
          <w:tcPr>
            <w:tcW w:w="1125" w:type="dxa"/>
            <w:vMerge w:val="continue"/>
            <w:tcBorders>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highlight w:val="none"/>
              </w:rPr>
            </w:pPr>
          </w:p>
        </w:tc>
        <w:tc>
          <w:tcPr>
            <w:tcW w:w="17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绩效指标明确性</w:t>
            </w:r>
          </w:p>
        </w:tc>
        <w:tc>
          <w:tcPr>
            <w:tcW w:w="258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依据绩效目标设定的绩效指标是否清晰、细化、可衡量等</w:t>
            </w:r>
          </w:p>
        </w:tc>
        <w:tc>
          <w:tcPr>
            <w:tcW w:w="67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0.5</w:t>
            </w:r>
          </w:p>
        </w:tc>
        <w:tc>
          <w:tcPr>
            <w:tcW w:w="7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highlight w:val="none"/>
              </w:rPr>
            </w:pPr>
          </w:p>
        </w:tc>
      </w:tr>
      <w:tr>
        <w:tblPrEx>
          <w:tblCellMar>
            <w:top w:w="0" w:type="dxa"/>
            <w:left w:w="108" w:type="dxa"/>
            <w:bottom w:w="0" w:type="dxa"/>
            <w:right w:w="108" w:type="dxa"/>
          </w:tblCellMar>
        </w:tblPrEx>
        <w:trPr>
          <w:trHeight w:val="454" w:hRule="atLeast"/>
          <w:jc w:val="center"/>
        </w:trPr>
        <w:tc>
          <w:tcPr>
            <w:tcW w:w="585"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highlight w:val="none"/>
              </w:rPr>
            </w:pPr>
          </w:p>
        </w:tc>
        <w:tc>
          <w:tcPr>
            <w:tcW w:w="747" w:type="dxa"/>
            <w:vMerge w:val="continue"/>
            <w:tcBorders>
              <w:left w:val="nil"/>
              <w:right w:val="single" w:color="auto" w:sz="4" w:space="0"/>
            </w:tcBorders>
            <w:vAlign w:val="center"/>
          </w:tcPr>
          <w:p>
            <w:pPr>
              <w:widowControl/>
              <w:spacing w:line="240" w:lineRule="exact"/>
              <w:jc w:val="center"/>
              <w:rPr>
                <w:rFonts w:ascii="仿宋_GB2312" w:hAnsi="宋体" w:eastAsia="仿宋_GB2312" w:cs="宋体"/>
                <w:color w:val="auto"/>
                <w:kern w:val="0"/>
                <w:szCs w:val="21"/>
                <w:highlight w:val="none"/>
              </w:rPr>
            </w:pPr>
          </w:p>
        </w:tc>
        <w:tc>
          <w:tcPr>
            <w:tcW w:w="1125" w:type="dxa"/>
            <w:vMerge w:val="restart"/>
            <w:tcBorders>
              <w:left w:val="nil"/>
              <w:right w:val="single" w:color="auto" w:sz="4" w:space="0"/>
            </w:tcBorders>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资金投入</w:t>
            </w:r>
          </w:p>
        </w:tc>
        <w:tc>
          <w:tcPr>
            <w:tcW w:w="17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预算编制科学性</w:t>
            </w:r>
          </w:p>
        </w:tc>
        <w:tc>
          <w:tcPr>
            <w:tcW w:w="258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项目预算编制是否经过科学论证、有明确标准，资金额度与年度目标是否相适应</w:t>
            </w:r>
          </w:p>
        </w:tc>
        <w:tc>
          <w:tcPr>
            <w:tcW w:w="67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1.1</w:t>
            </w:r>
          </w:p>
        </w:tc>
        <w:tc>
          <w:tcPr>
            <w:tcW w:w="7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highlight w:val="none"/>
              </w:rPr>
            </w:pPr>
          </w:p>
        </w:tc>
      </w:tr>
      <w:tr>
        <w:tblPrEx>
          <w:tblCellMar>
            <w:top w:w="0" w:type="dxa"/>
            <w:left w:w="108" w:type="dxa"/>
            <w:bottom w:w="0" w:type="dxa"/>
            <w:right w:w="108" w:type="dxa"/>
          </w:tblCellMar>
        </w:tblPrEx>
        <w:trPr>
          <w:trHeight w:val="454" w:hRule="atLeast"/>
          <w:jc w:val="center"/>
        </w:trPr>
        <w:tc>
          <w:tcPr>
            <w:tcW w:w="585"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highlight w:val="none"/>
              </w:rPr>
            </w:pPr>
          </w:p>
        </w:tc>
        <w:tc>
          <w:tcPr>
            <w:tcW w:w="747" w:type="dxa"/>
            <w:vMerge w:val="continue"/>
            <w:tcBorders>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highlight w:val="none"/>
              </w:rPr>
            </w:pPr>
          </w:p>
        </w:tc>
        <w:tc>
          <w:tcPr>
            <w:tcW w:w="1125" w:type="dxa"/>
            <w:vMerge w:val="continue"/>
            <w:tcBorders>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highlight w:val="none"/>
              </w:rPr>
            </w:pPr>
          </w:p>
        </w:tc>
        <w:tc>
          <w:tcPr>
            <w:tcW w:w="17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资金分配合理性</w:t>
            </w:r>
          </w:p>
        </w:tc>
        <w:tc>
          <w:tcPr>
            <w:tcW w:w="258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项目预算资金分配是否有测算依据</w:t>
            </w:r>
          </w:p>
        </w:tc>
        <w:tc>
          <w:tcPr>
            <w:tcW w:w="67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0.6</w:t>
            </w:r>
          </w:p>
        </w:tc>
        <w:tc>
          <w:tcPr>
            <w:tcW w:w="7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highlight w:val="none"/>
              </w:rPr>
            </w:pPr>
          </w:p>
        </w:tc>
      </w:tr>
      <w:tr>
        <w:tblPrEx>
          <w:tblCellMar>
            <w:top w:w="0" w:type="dxa"/>
            <w:left w:w="108" w:type="dxa"/>
            <w:bottom w:w="0" w:type="dxa"/>
            <w:right w:w="108" w:type="dxa"/>
          </w:tblCellMar>
        </w:tblPrEx>
        <w:trPr>
          <w:trHeight w:val="454"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highlight w:val="none"/>
              </w:rPr>
            </w:pPr>
          </w:p>
        </w:tc>
        <w:tc>
          <w:tcPr>
            <w:tcW w:w="74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过程</w:t>
            </w:r>
          </w:p>
        </w:tc>
        <w:tc>
          <w:tcPr>
            <w:tcW w:w="11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资金管理</w:t>
            </w:r>
          </w:p>
        </w:tc>
        <w:tc>
          <w:tcPr>
            <w:tcW w:w="17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资金到位率</w:t>
            </w:r>
          </w:p>
        </w:tc>
        <w:tc>
          <w:tcPr>
            <w:tcW w:w="258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实际到位资金与预算资金的比率</w:t>
            </w:r>
          </w:p>
        </w:tc>
        <w:tc>
          <w:tcPr>
            <w:tcW w:w="67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4</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4</w:t>
            </w:r>
          </w:p>
        </w:tc>
        <w:tc>
          <w:tcPr>
            <w:tcW w:w="7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highlight w:val="none"/>
              </w:rPr>
            </w:pPr>
          </w:p>
        </w:tc>
      </w:tr>
      <w:tr>
        <w:tblPrEx>
          <w:tblCellMar>
            <w:top w:w="0" w:type="dxa"/>
            <w:left w:w="108" w:type="dxa"/>
            <w:bottom w:w="0" w:type="dxa"/>
            <w:right w:w="108" w:type="dxa"/>
          </w:tblCellMar>
        </w:tblPrEx>
        <w:trPr>
          <w:trHeight w:val="454"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highlight w:val="none"/>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highlight w:val="none"/>
              </w:rPr>
            </w:pPr>
          </w:p>
        </w:tc>
        <w:tc>
          <w:tcPr>
            <w:tcW w:w="11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highlight w:val="none"/>
              </w:rPr>
            </w:pPr>
          </w:p>
        </w:tc>
        <w:tc>
          <w:tcPr>
            <w:tcW w:w="17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预算执行率</w:t>
            </w:r>
          </w:p>
        </w:tc>
        <w:tc>
          <w:tcPr>
            <w:tcW w:w="258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项目预算资金是否按照计划执行</w:t>
            </w:r>
          </w:p>
        </w:tc>
        <w:tc>
          <w:tcPr>
            <w:tcW w:w="67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4</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w:t>
            </w:r>
            <w:r>
              <w:rPr>
                <w:rFonts w:ascii="仿宋_GB2312" w:hAnsi="宋体" w:eastAsia="仿宋_GB2312" w:cs="宋体"/>
                <w:color w:val="auto"/>
                <w:kern w:val="0"/>
                <w:szCs w:val="21"/>
                <w:highlight w:val="none"/>
              </w:rPr>
              <w:t>.9</w:t>
            </w:r>
          </w:p>
        </w:tc>
        <w:tc>
          <w:tcPr>
            <w:tcW w:w="7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highlight w:val="none"/>
              </w:rPr>
            </w:pPr>
          </w:p>
        </w:tc>
      </w:tr>
      <w:tr>
        <w:tblPrEx>
          <w:tblCellMar>
            <w:top w:w="0" w:type="dxa"/>
            <w:left w:w="108" w:type="dxa"/>
            <w:bottom w:w="0" w:type="dxa"/>
            <w:right w:w="108" w:type="dxa"/>
          </w:tblCellMar>
        </w:tblPrEx>
        <w:trPr>
          <w:trHeight w:val="454"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highlight w:val="none"/>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highlight w:val="none"/>
              </w:rPr>
            </w:pPr>
          </w:p>
        </w:tc>
        <w:tc>
          <w:tcPr>
            <w:tcW w:w="11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highlight w:val="none"/>
              </w:rPr>
            </w:pPr>
          </w:p>
        </w:tc>
        <w:tc>
          <w:tcPr>
            <w:tcW w:w="17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资金使用合规性</w:t>
            </w:r>
          </w:p>
        </w:tc>
        <w:tc>
          <w:tcPr>
            <w:tcW w:w="258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项目资金使用是否符合相关的财务管理制度规定</w:t>
            </w:r>
          </w:p>
        </w:tc>
        <w:tc>
          <w:tcPr>
            <w:tcW w:w="67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4</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4</w:t>
            </w:r>
          </w:p>
        </w:tc>
        <w:tc>
          <w:tcPr>
            <w:tcW w:w="7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highlight w:val="none"/>
              </w:rPr>
            </w:pPr>
          </w:p>
        </w:tc>
      </w:tr>
      <w:tr>
        <w:tblPrEx>
          <w:tblCellMar>
            <w:top w:w="0" w:type="dxa"/>
            <w:left w:w="108" w:type="dxa"/>
            <w:bottom w:w="0" w:type="dxa"/>
            <w:right w:w="108" w:type="dxa"/>
          </w:tblCellMar>
        </w:tblPrEx>
        <w:trPr>
          <w:trHeight w:val="454"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highlight w:val="none"/>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highlight w:val="none"/>
              </w:rPr>
            </w:pPr>
          </w:p>
        </w:tc>
        <w:tc>
          <w:tcPr>
            <w:tcW w:w="11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组织实施</w:t>
            </w:r>
          </w:p>
        </w:tc>
        <w:tc>
          <w:tcPr>
            <w:tcW w:w="17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管理制度健全性</w:t>
            </w:r>
          </w:p>
        </w:tc>
        <w:tc>
          <w:tcPr>
            <w:tcW w:w="258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项目实施单位的财务和业务管理制度是否健全</w:t>
            </w:r>
          </w:p>
        </w:tc>
        <w:tc>
          <w:tcPr>
            <w:tcW w:w="67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4</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4</w:t>
            </w:r>
          </w:p>
        </w:tc>
        <w:tc>
          <w:tcPr>
            <w:tcW w:w="7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highlight w:val="none"/>
              </w:rPr>
            </w:pPr>
          </w:p>
        </w:tc>
      </w:tr>
      <w:tr>
        <w:tblPrEx>
          <w:tblCellMar>
            <w:top w:w="0" w:type="dxa"/>
            <w:left w:w="108" w:type="dxa"/>
            <w:bottom w:w="0" w:type="dxa"/>
            <w:right w:w="108" w:type="dxa"/>
          </w:tblCellMar>
        </w:tblPrEx>
        <w:trPr>
          <w:trHeight w:val="454"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highlight w:val="none"/>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highlight w:val="none"/>
              </w:rPr>
            </w:pPr>
          </w:p>
        </w:tc>
        <w:tc>
          <w:tcPr>
            <w:tcW w:w="11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highlight w:val="none"/>
              </w:rPr>
            </w:pPr>
          </w:p>
        </w:tc>
        <w:tc>
          <w:tcPr>
            <w:tcW w:w="17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制度执行有效性</w:t>
            </w:r>
          </w:p>
        </w:tc>
        <w:tc>
          <w:tcPr>
            <w:tcW w:w="258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项目实施是否符合相关管理规定</w:t>
            </w:r>
          </w:p>
        </w:tc>
        <w:tc>
          <w:tcPr>
            <w:tcW w:w="67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4</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4</w:t>
            </w:r>
          </w:p>
        </w:tc>
        <w:tc>
          <w:tcPr>
            <w:tcW w:w="7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highlight w:val="none"/>
              </w:rPr>
            </w:pPr>
          </w:p>
        </w:tc>
      </w:tr>
      <w:tr>
        <w:tblPrEx>
          <w:tblCellMar>
            <w:top w:w="0" w:type="dxa"/>
            <w:left w:w="108" w:type="dxa"/>
            <w:bottom w:w="0" w:type="dxa"/>
            <w:right w:w="108" w:type="dxa"/>
          </w:tblCellMar>
        </w:tblPrEx>
        <w:trPr>
          <w:trHeight w:val="454"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highlight w:val="none"/>
              </w:rPr>
            </w:pPr>
          </w:p>
        </w:tc>
        <w:tc>
          <w:tcPr>
            <w:tcW w:w="747"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产出</w:t>
            </w:r>
          </w:p>
        </w:tc>
        <w:tc>
          <w:tcPr>
            <w:tcW w:w="11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产出数量</w:t>
            </w:r>
          </w:p>
        </w:tc>
        <w:tc>
          <w:tcPr>
            <w:tcW w:w="17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实际完成率</w:t>
            </w:r>
          </w:p>
        </w:tc>
        <w:tc>
          <w:tcPr>
            <w:tcW w:w="258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项目实施的实际产出数与计划产出数的比率</w:t>
            </w:r>
          </w:p>
        </w:tc>
        <w:tc>
          <w:tcPr>
            <w:tcW w:w="67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r>
              <w:rPr>
                <w:rFonts w:ascii="仿宋_GB2312" w:hAnsi="宋体" w:eastAsia="仿宋_GB2312" w:cs="宋体"/>
                <w:color w:val="auto"/>
                <w:kern w:val="0"/>
                <w:szCs w:val="21"/>
                <w:highlight w:val="none"/>
              </w:rPr>
              <w:t>0</w:t>
            </w:r>
          </w:p>
        </w:tc>
        <w:tc>
          <w:tcPr>
            <w:tcW w:w="7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highlight w:val="none"/>
              </w:rPr>
            </w:pPr>
          </w:p>
        </w:tc>
      </w:tr>
      <w:tr>
        <w:tblPrEx>
          <w:tblCellMar>
            <w:top w:w="0" w:type="dxa"/>
            <w:left w:w="108" w:type="dxa"/>
            <w:bottom w:w="0" w:type="dxa"/>
            <w:right w:w="108" w:type="dxa"/>
          </w:tblCellMar>
        </w:tblPrEx>
        <w:trPr>
          <w:trHeight w:val="454"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highlight w:val="none"/>
              </w:rPr>
            </w:pPr>
          </w:p>
        </w:tc>
        <w:tc>
          <w:tcPr>
            <w:tcW w:w="747"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highlight w:val="none"/>
              </w:rPr>
            </w:pPr>
          </w:p>
        </w:tc>
        <w:tc>
          <w:tcPr>
            <w:tcW w:w="11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产出质量</w:t>
            </w:r>
          </w:p>
        </w:tc>
        <w:tc>
          <w:tcPr>
            <w:tcW w:w="17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质量达标率</w:t>
            </w:r>
          </w:p>
        </w:tc>
        <w:tc>
          <w:tcPr>
            <w:tcW w:w="258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项目完成的质量达标产出数与实际产出数的比率</w:t>
            </w:r>
          </w:p>
        </w:tc>
        <w:tc>
          <w:tcPr>
            <w:tcW w:w="67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r>
              <w:rPr>
                <w:rFonts w:ascii="仿宋_GB2312" w:hAnsi="宋体" w:eastAsia="仿宋_GB2312" w:cs="宋体"/>
                <w:color w:val="auto"/>
                <w:kern w:val="0"/>
                <w:szCs w:val="21"/>
                <w:highlight w:val="none"/>
              </w:rPr>
              <w:t>0</w:t>
            </w:r>
          </w:p>
        </w:tc>
        <w:tc>
          <w:tcPr>
            <w:tcW w:w="7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highlight w:val="none"/>
              </w:rPr>
            </w:pPr>
          </w:p>
        </w:tc>
      </w:tr>
      <w:tr>
        <w:tblPrEx>
          <w:tblCellMar>
            <w:top w:w="0" w:type="dxa"/>
            <w:left w:w="108" w:type="dxa"/>
            <w:bottom w:w="0" w:type="dxa"/>
            <w:right w:w="108" w:type="dxa"/>
          </w:tblCellMar>
        </w:tblPrEx>
        <w:trPr>
          <w:trHeight w:val="454"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highlight w:val="none"/>
              </w:rPr>
            </w:pPr>
          </w:p>
        </w:tc>
        <w:tc>
          <w:tcPr>
            <w:tcW w:w="747"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highlight w:val="none"/>
              </w:rPr>
            </w:pPr>
          </w:p>
        </w:tc>
        <w:tc>
          <w:tcPr>
            <w:tcW w:w="11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产出时效</w:t>
            </w:r>
          </w:p>
        </w:tc>
        <w:tc>
          <w:tcPr>
            <w:tcW w:w="17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完成及时性</w:t>
            </w:r>
          </w:p>
        </w:tc>
        <w:tc>
          <w:tcPr>
            <w:tcW w:w="258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项目实际完成时间与计划完成时间的比较</w:t>
            </w:r>
          </w:p>
        </w:tc>
        <w:tc>
          <w:tcPr>
            <w:tcW w:w="67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r>
              <w:rPr>
                <w:rFonts w:ascii="仿宋_GB2312" w:hAnsi="宋体" w:eastAsia="仿宋_GB2312" w:cs="宋体"/>
                <w:color w:val="auto"/>
                <w:kern w:val="0"/>
                <w:szCs w:val="21"/>
                <w:highlight w:val="none"/>
              </w:rPr>
              <w:t>0</w:t>
            </w:r>
          </w:p>
        </w:tc>
        <w:tc>
          <w:tcPr>
            <w:tcW w:w="7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highlight w:val="none"/>
              </w:rPr>
            </w:pPr>
          </w:p>
        </w:tc>
      </w:tr>
      <w:tr>
        <w:tblPrEx>
          <w:tblCellMar>
            <w:top w:w="0" w:type="dxa"/>
            <w:left w:w="108" w:type="dxa"/>
            <w:bottom w:w="0" w:type="dxa"/>
            <w:right w:w="108" w:type="dxa"/>
          </w:tblCellMar>
        </w:tblPrEx>
        <w:trPr>
          <w:trHeight w:val="454"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highlight w:val="none"/>
              </w:rPr>
            </w:pPr>
          </w:p>
        </w:tc>
        <w:tc>
          <w:tcPr>
            <w:tcW w:w="747"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highlight w:val="none"/>
              </w:rPr>
            </w:pPr>
          </w:p>
        </w:tc>
        <w:tc>
          <w:tcPr>
            <w:tcW w:w="11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成本指标</w:t>
            </w:r>
          </w:p>
        </w:tc>
        <w:tc>
          <w:tcPr>
            <w:tcW w:w="17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预算控制数</w:t>
            </w:r>
          </w:p>
        </w:tc>
        <w:tc>
          <w:tcPr>
            <w:tcW w:w="258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实际支出的项目资金与预算批复数的对比</w:t>
            </w:r>
          </w:p>
        </w:tc>
        <w:tc>
          <w:tcPr>
            <w:tcW w:w="67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r>
              <w:rPr>
                <w:rFonts w:ascii="仿宋_GB2312" w:hAnsi="宋体" w:eastAsia="仿宋_GB2312" w:cs="宋体"/>
                <w:color w:val="auto"/>
                <w:kern w:val="0"/>
                <w:szCs w:val="21"/>
                <w:highlight w:val="none"/>
              </w:rPr>
              <w:t>0</w:t>
            </w:r>
          </w:p>
        </w:tc>
        <w:tc>
          <w:tcPr>
            <w:tcW w:w="7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highlight w:val="none"/>
              </w:rPr>
            </w:pPr>
          </w:p>
        </w:tc>
      </w:tr>
      <w:tr>
        <w:tblPrEx>
          <w:tblCellMar>
            <w:top w:w="0" w:type="dxa"/>
            <w:left w:w="108" w:type="dxa"/>
            <w:bottom w:w="0" w:type="dxa"/>
            <w:right w:w="108" w:type="dxa"/>
          </w:tblCellMar>
        </w:tblPrEx>
        <w:trPr>
          <w:trHeight w:val="454"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highlight w:val="none"/>
              </w:rPr>
            </w:pPr>
          </w:p>
        </w:tc>
        <w:tc>
          <w:tcPr>
            <w:tcW w:w="74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效益</w:t>
            </w:r>
          </w:p>
        </w:tc>
        <w:tc>
          <w:tcPr>
            <w:tcW w:w="11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项目效益</w:t>
            </w:r>
          </w:p>
        </w:tc>
        <w:tc>
          <w:tcPr>
            <w:tcW w:w="17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实施效益</w:t>
            </w:r>
          </w:p>
        </w:tc>
        <w:tc>
          <w:tcPr>
            <w:tcW w:w="258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项目实施所产生的效益</w:t>
            </w:r>
          </w:p>
        </w:tc>
        <w:tc>
          <w:tcPr>
            <w:tcW w:w="67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15</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12.2</w:t>
            </w:r>
          </w:p>
        </w:tc>
        <w:tc>
          <w:tcPr>
            <w:tcW w:w="7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highlight w:val="none"/>
              </w:rPr>
            </w:pPr>
          </w:p>
        </w:tc>
      </w:tr>
      <w:tr>
        <w:tblPrEx>
          <w:tblCellMar>
            <w:top w:w="0" w:type="dxa"/>
            <w:left w:w="108" w:type="dxa"/>
            <w:bottom w:w="0" w:type="dxa"/>
            <w:right w:w="108" w:type="dxa"/>
          </w:tblCellMar>
        </w:tblPrEx>
        <w:trPr>
          <w:trHeight w:val="454"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highlight w:val="none"/>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highlight w:val="none"/>
              </w:rPr>
            </w:pPr>
          </w:p>
        </w:tc>
        <w:tc>
          <w:tcPr>
            <w:tcW w:w="11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highlight w:val="none"/>
              </w:rPr>
            </w:pPr>
          </w:p>
        </w:tc>
        <w:tc>
          <w:tcPr>
            <w:tcW w:w="17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满意度</w:t>
            </w:r>
          </w:p>
        </w:tc>
        <w:tc>
          <w:tcPr>
            <w:tcW w:w="258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服务对象对项目实施效果的满意程度</w:t>
            </w:r>
          </w:p>
        </w:tc>
        <w:tc>
          <w:tcPr>
            <w:tcW w:w="67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15</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12.6</w:t>
            </w:r>
          </w:p>
        </w:tc>
        <w:tc>
          <w:tcPr>
            <w:tcW w:w="7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highlight w:val="none"/>
              </w:rPr>
            </w:pPr>
          </w:p>
        </w:tc>
      </w:tr>
      <w:tr>
        <w:tblPrEx>
          <w:tblCellMar>
            <w:top w:w="0" w:type="dxa"/>
            <w:left w:w="108" w:type="dxa"/>
            <w:bottom w:w="0" w:type="dxa"/>
            <w:right w:w="108" w:type="dxa"/>
          </w:tblCellMar>
        </w:tblPrEx>
        <w:trPr>
          <w:trHeight w:val="477" w:hRule="exact"/>
          <w:jc w:val="center"/>
        </w:trPr>
        <w:tc>
          <w:tcPr>
            <w:tcW w:w="6778" w:type="dxa"/>
            <w:gridSpan w:val="6"/>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总分</w:t>
            </w:r>
          </w:p>
        </w:tc>
        <w:tc>
          <w:tcPr>
            <w:tcW w:w="67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91.9</w:t>
            </w:r>
          </w:p>
        </w:tc>
        <w:tc>
          <w:tcPr>
            <w:tcW w:w="7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highlight w:val="none"/>
              </w:rPr>
            </w:pPr>
          </w:p>
        </w:tc>
      </w:tr>
    </w:tbl>
    <w:p>
      <w:pPr>
        <w:spacing w:line="600" w:lineRule="exact"/>
        <w:ind w:firstLine="640" w:firstLineChars="200"/>
        <w:rPr>
          <w:rFonts w:ascii="黑体" w:hAnsi="黑体" w:eastAsia="黑体" w:cs="黑体"/>
          <w:color w:val="auto"/>
          <w:sz w:val="32"/>
          <w:szCs w:val="32"/>
          <w:highlight w:val="none"/>
        </w:rPr>
      </w:pP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四、绩效评价指标分析</w:t>
      </w:r>
    </w:p>
    <w:p>
      <w:pPr>
        <w:spacing w:line="600" w:lineRule="exact"/>
        <w:ind w:firstLine="640" w:firstLineChars="200"/>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（一）项目决策情况。</w:t>
      </w:r>
    </w:p>
    <w:p>
      <w:pPr>
        <w:spacing w:line="600" w:lineRule="exact"/>
        <w:ind w:firstLine="562" w:firstLineChars="200"/>
        <w:outlineLvl w:val="0"/>
        <w:rPr>
          <w:rFonts w:ascii="仿宋" w:hAnsi="仿宋" w:eastAsia="仿宋" w:cs="仿宋"/>
          <w:b/>
          <w:bCs/>
          <w:sz w:val="28"/>
          <w:szCs w:val="28"/>
        </w:rPr>
      </w:pPr>
      <w:r>
        <w:rPr>
          <w:rFonts w:hint="eastAsia" w:ascii="仿宋" w:hAnsi="仿宋" w:eastAsia="仿宋" w:cs="仿宋"/>
          <w:b/>
          <w:bCs/>
          <w:sz w:val="28"/>
          <w:szCs w:val="28"/>
        </w:rPr>
        <w:t>1.项目的</w:t>
      </w:r>
      <w:r>
        <w:rPr>
          <w:rFonts w:ascii="仿宋" w:hAnsi="仿宋" w:eastAsia="仿宋" w:cs="仿宋"/>
          <w:b/>
          <w:bCs/>
          <w:sz w:val="28"/>
          <w:szCs w:val="28"/>
        </w:rPr>
        <w:t>决策依据</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在物流业朝着全面智能化时代发展的高速道路上，与之配套的人才培养问题短板日趋凸显。随着物流业的发展及转型，催生了许多新岗位及淘汰掉一些重复性高、劳动性强、效率低的岗位，新岗位人才缺口大。培养符合物流业发展、转型过程及未来需要的高素质人才成为重要任务。我校积极寻找深化产教融合的办学模式，探索多专业融合下引企入校的新型合作方式，培养具有企业实践经验的高素质劳动者和技能人才。</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我校现开设有电商、物流等与企业相关的专业，每年中专教育招生6-8个班，近600人。学校经多次调研，寻求了一些优质企业合作，同时满足学校多专业实践教学。</w:t>
      </w:r>
    </w:p>
    <w:p>
      <w:pPr>
        <w:spacing w:line="600" w:lineRule="exact"/>
        <w:ind w:firstLine="562" w:firstLineChars="200"/>
        <w:outlineLvl w:val="0"/>
        <w:rPr>
          <w:rFonts w:ascii="仿宋" w:hAnsi="仿宋" w:eastAsia="仿宋" w:cs="仿宋"/>
          <w:b/>
          <w:bCs/>
          <w:sz w:val="28"/>
          <w:szCs w:val="28"/>
        </w:rPr>
      </w:pPr>
      <w:r>
        <w:rPr>
          <w:rFonts w:ascii="仿宋" w:hAnsi="仿宋" w:eastAsia="仿宋" w:cs="仿宋"/>
          <w:b/>
          <w:bCs/>
          <w:sz w:val="28"/>
          <w:szCs w:val="28"/>
        </w:rPr>
        <w:t>2</w:t>
      </w:r>
      <w:r>
        <w:rPr>
          <w:rFonts w:hint="eastAsia" w:ascii="仿宋" w:hAnsi="仿宋" w:eastAsia="仿宋" w:cs="仿宋"/>
          <w:b/>
          <w:bCs/>
          <w:sz w:val="28"/>
          <w:szCs w:val="28"/>
        </w:rPr>
        <w:t>.年度资金分配</w:t>
      </w:r>
    </w:p>
    <w:p>
      <w:pPr>
        <w:pStyle w:val="11"/>
        <w:spacing w:line="276" w:lineRule="auto"/>
        <w:ind w:firstLine="560"/>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智能物流生产性实训基地项目经费主要用于生产性实训室设备购置、软件购置、实训基地改建、预算金额为3,817,966.05 元，具体执行数为3,770.211.07元，执行率为98.7%。</w:t>
      </w:r>
    </w:p>
    <w:p>
      <w:pPr>
        <w:spacing w:line="600" w:lineRule="exact"/>
        <w:ind w:firstLine="640" w:firstLineChars="200"/>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（二）项目过程情况。</w:t>
      </w:r>
    </w:p>
    <w:p>
      <w:pPr>
        <w:spacing w:line="600" w:lineRule="exact"/>
        <w:ind w:firstLine="562" w:firstLineChars="200"/>
        <w:outlineLvl w:val="0"/>
        <w:rPr>
          <w:rFonts w:ascii="仿宋" w:hAnsi="仿宋" w:eastAsia="仿宋" w:cs="仿宋"/>
          <w:b/>
          <w:bCs/>
          <w:sz w:val="28"/>
          <w:szCs w:val="28"/>
        </w:rPr>
      </w:pPr>
      <w:r>
        <w:rPr>
          <w:rFonts w:hint="eastAsia" w:ascii="仿宋" w:hAnsi="仿宋" w:eastAsia="仿宋" w:cs="仿宋"/>
          <w:b/>
          <w:bCs/>
          <w:sz w:val="28"/>
          <w:szCs w:val="28"/>
        </w:rPr>
        <w:t>1.学校制定《项目管理办法》，实行“项目责任制”</w:t>
      </w:r>
    </w:p>
    <w:p>
      <w:pPr>
        <w:spacing w:line="600" w:lineRule="exact"/>
        <w:ind w:firstLine="560" w:firstLineChars="200"/>
        <w:outlineLvl w:val="0"/>
        <w:rPr>
          <w:rFonts w:ascii="仿宋" w:hAnsi="仿宋" w:eastAsia="仿宋" w:cs="仿宋"/>
          <w:sz w:val="28"/>
          <w:szCs w:val="28"/>
        </w:rPr>
      </w:pPr>
      <w:r>
        <w:rPr>
          <w:rFonts w:hint="eastAsia" w:ascii="仿宋" w:hAnsi="仿宋" w:eastAsia="仿宋" w:cs="仿宋"/>
          <w:sz w:val="28"/>
          <w:szCs w:val="28"/>
        </w:rPr>
        <w:t>本项目推行“统一领导、分项负责、统筹协同、事财结合、责任到人、任务到点、绩效评估”的管理原则。学校成立以校长为组长，副书记、副校长、校长助理等为成员的学校项目建设领导小组，全面负责项目建设的总体规划及监督管理事项。</w:t>
      </w:r>
    </w:p>
    <w:p>
      <w:pPr>
        <w:spacing w:line="600" w:lineRule="exact"/>
        <w:ind w:firstLine="560" w:firstLineChars="200"/>
        <w:outlineLvl w:val="0"/>
        <w:rPr>
          <w:rFonts w:ascii="仿宋" w:hAnsi="仿宋" w:eastAsia="仿宋" w:cs="仿宋"/>
          <w:sz w:val="28"/>
          <w:szCs w:val="28"/>
        </w:rPr>
      </w:pPr>
      <w:r>
        <w:rPr>
          <w:rFonts w:hint="eastAsia" w:ascii="仿宋" w:hAnsi="仿宋" w:eastAsia="仿宋" w:cs="仿宋"/>
          <w:sz w:val="28"/>
          <w:szCs w:val="28"/>
        </w:rPr>
        <w:t>领导小组下设专项工作组，由主管领导牵头，指定党支部书记或系部处室主任为责任人。</w:t>
      </w:r>
      <w:r>
        <w:rPr>
          <w:rFonts w:hint="eastAsia" w:ascii="仿宋" w:hAnsi="仿宋" w:eastAsia="仿宋" w:cs="仿宋"/>
          <w:sz w:val="28"/>
          <w:szCs w:val="28"/>
          <w:lang w:val="en-US" w:eastAsia="zh-CN"/>
        </w:rPr>
        <w:t>智能物流生产性实训基地</w:t>
      </w:r>
      <w:r>
        <w:rPr>
          <w:rFonts w:hint="eastAsia" w:ascii="仿宋" w:hAnsi="仿宋" w:eastAsia="仿宋" w:cs="仿宋"/>
          <w:sz w:val="28"/>
          <w:szCs w:val="28"/>
        </w:rPr>
        <w:t>建设项目由教学副校长牵头，项目负责人为</w:t>
      </w:r>
      <w:r>
        <w:rPr>
          <w:rFonts w:hint="eastAsia" w:ascii="仿宋" w:hAnsi="仿宋" w:eastAsia="仿宋" w:cs="仿宋"/>
          <w:sz w:val="28"/>
          <w:szCs w:val="28"/>
          <w:lang w:val="en-US" w:eastAsia="zh-CN"/>
        </w:rPr>
        <w:t>交通运输</w:t>
      </w:r>
      <w:r>
        <w:rPr>
          <w:rFonts w:hint="eastAsia" w:ascii="仿宋" w:hAnsi="仿宋" w:eastAsia="仿宋" w:cs="仿宋"/>
          <w:sz w:val="28"/>
          <w:szCs w:val="28"/>
        </w:rPr>
        <w:t>系主任，负有项目建设主体责任，保障项目有效实施。</w:t>
      </w:r>
    </w:p>
    <w:p>
      <w:pPr>
        <w:spacing w:line="600" w:lineRule="exact"/>
        <w:ind w:firstLine="562" w:firstLineChars="200"/>
        <w:outlineLvl w:val="0"/>
        <w:rPr>
          <w:rFonts w:ascii="仿宋" w:hAnsi="仿宋" w:eastAsia="仿宋" w:cs="仿宋"/>
          <w:b/>
          <w:bCs/>
          <w:sz w:val="28"/>
          <w:szCs w:val="28"/>
        </w:rPr>
      </w:pPr>
      <w:r>
        <w:rPr>
          <w:rFonts w:hint="eastAsia" w:ascii="仿宋" w:hAnsi="仿宋" w:eastAsia="仿宋" w:cs="仿宋"/>
          <w:b/>
          <w:bCs/>
          <w:sz w:val="28"/>
          <w:szCs w:val="28"/>
        </w:rPr>
        <w:t>2.系统制定项目年度工作计划，有效推进项目开展</w:t>
      </w:r>
    </w:p>
    <w:p>
      <w:pPr>
        <w:spacing w:line="600" w:lineRule="exact"/>
        <w:ind w:firstLine="560" w:firstLineChars="200"/>
        <w:outlineLvl w:val="0"/>
        <w:rPr>
          <w:rFonts w:ascii="仿宋" w:hAnsi="仿宋" w:eastAsia="仿宋" w:cs="仿宋"/>
          <w:sz w:val="28"/>
          <w:szCs w:val="28"/>
        </w:rPr>
      </w:pPr>
      <w:r>
        <w:rPr>
          <w:rFonts w:hint="eastAsia" w:ascii="仿宋" w:hAnsi="仿宋" w:eastAsia="仿宋" w:cs="仿宋"/>
          <w:sz w:val="28"/>
          <w:szCs w:val="28"/>
        </w:rPr>
        <w:t>根据项目建设目标、建设任务、验收要点和预期效益等，全面制定该项目年度实施计划，并报学校项目管理部门批准后实施，保障项目执行的有效性。</w:t>
      </w:r>
    </w:p>
    <w:p>
      <w:pPr>
        <w:spacing w:line="600" w:lineRule="exact"/>
        <w:ind w:firstLine="562" w:firstLineChars="200"/>
        <w:outlineLvl w:val="0"/>
        <w:rPr>
          <w:rFonts w:ascii="仿宋" w:hAnsi="仿宋" w:eastAsia="仿宋" w:cs="仿宋"/>
          <w:b/>
          <w:bCs/>
          <w:sz w:val="28"/>
          <w:szCs w:val="28"/>
        </w:rPr>
      </w:pPr>
      <w:r>
        <w:rPr>
          <w:rFonts w:hint="eastAsia" w:ascii="仿宋" w:hAnsi="仿宋" w:eastAsia="仿宋" w:cs="仿宋"/>
          <w:b/>
          <w:bCs/>
          <w:sz w:val="28"/>
          <w:szCs w:val="28"/>
        </w:rPr>
        <w:t>3.依据《项目资金管理办法》，规范项目资金使用</w:t>
      </w:r>
    </w:p>
    <w:p>
      <w:pPr>
        <w:spacing w:line="600" w:lineRule="exact"/>
        <w:ind w:firstLine="560" w:firstLineChars="200"/>
        <w:outlineLvl w:val="0"/>
        <w:rPr>
          <w:rFonts w:ascii="仿宋" w:hAnsi="仿宋" w:eastAsia="仿宋" w:cs="仿宋"/>
          <w:sz w:val="28"/>
          <w:szCs w:val="28"/>
        </w:rPr>
      </w:pPr>
      <w:r>
        <w:rPr>
          <w:rFonts w:hint="eastAsia" w:ascii="仿宋" w:hAnsi="仿宋" w:eastAsia="仿宋" w:cs="仿宋"/>
          <w:sz w:val="28"/>
          <w:szCs w:val="28"/>
        </w:rPr>
        <w:t>按照资金管理办法要求，项目本着合法合规、厉行节约、务实高效、规范管理的原则，严格控制项目预算，注重项目绩效管理；项目开展中，根据采购项目内容和金额，通过政府协议采购、公开招投标等形式进行；资金在支付过程中，遵循严格的审批支付流程，确保资金安全合法使用。</w:t>
      </w:r>
    </w:p>
    <w:p>
      <w:pPr>
        <w:spacing w:line="600" w:lineRule="exact"/>
        <w:ind w:firstLine="560" w:firstLineChars="200"/>
        <w:outlineLvl w:val="0"/>
        <w:rPr>
          <w:rFonts w:ascii="仿宋" w:hAnsi="仿宋" w:eastAsia="仿宋" w:cs="仿宋"/>
          <w:sz w:val="28"/>
          <w:szCs w:val="28"/>
        </w:rPr>
      </w:pPr>
      <w:r>
        <w:rPr>
          <w:rFonts w:hint="eastAsia" w:ascii="仿宋" w:hAnsi="仿宋" w:eastAsia="仿宋" w:cs="仿宋"/>
          <w:sz w:val="28"/>
          <w:szCs w:val="28"/>
        </w:rPr>
        <w:t>此外，学校纪委对项目执行进行严格监督管理，对项目招标环节进行监管外，向中标单位发送廉政公函，保障项目合法开展。</w:t>
      </w:r>
    </w:p>
    <w:p>
      <w:pPr>
        <w:spacing w:line="600" w:lineRule="exact"/>
        <w:ind w:firstLine="562" w:firstLineChars="200"/>
        <w:outlineLvl w:val="0"/>
        <w:rPr>
          <w:rFonts w:ascii="仿宋" w:hAnsi="仿宋" w:eastAsia="仿宋" w:cs="仿宋"/>
          <w:b/>
          <w:bCs/>
          <w:sz w:val="28"/>
          <w:szCs w:val="28"/>
        </w:rPr>
      </w:pPr>
      <w:r>
        <w:rPr>
          <w:rFonts w:hint="eastAsia" w:ascii="仿宋" w:hAnsi="仿宋" w:eastAsia="仿宋" w:cs="仿宋"/>
          <w:b/>
          <w:bCs/>
          <w:sz w:val="28"/>
          <w:szCs w:val="28"/>
        </w:rPr>
        <w:t>4.项目实行全程管理，考核评价情况</w:t>
      </w:r>
    </w:p>
    <w:p>
      <w:pPr>
        <w:spacing w:line="600" w:lineRule="exact"/>
        <w:ind w:firstLine="560" w:firstLineChars="200"/>
        <w:outlineLvl w:val="0"/>
        <w:rPr>
          <w:rFonts w:ascii="仿宋" w:hAnsi="仿宋" w:eastAsia="仿宋" w:cs="仿宋"/>
          <w:sz w:val="28"/>
          <w:szCs w:val="28"/>
        </w:rPr>
      </w:pPr>
      <w:r>
        <w:rPr>
          <w:rFonts w:hint="eastAsia" w:ascii="仿宋" w:hAnsi="仿宋" w:eastAsia="仿宋" w:cs="仿宋"/>
          <w:sz w:val="28"/>
          <w:szCs w:val="28"/>
        </w:rPr>
        <w:t>本项目实行年度计划、学期汇报、年度检查评估、中期检查和终期验收与分类、分层、分期相结合的项目实施管理办法，全程对项目的实施情况进行管理。</w:t>
      </w:r>
    </w:p>
    <w:p>
      <w:pPr>
        <w:spacing w:line="600" w:lineRule="exact"/>
        <w:ind w:firstLine="640" w:firstLineChars="200"/>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（三）项目产出情况。</w:t>
      </w:r>
    </w:p>
    <w:p>
      <w:pPr>
        <w:spacing w:line="600" w:lineRule="exact"/>
        <w:ind w:firstLine="562" w:firstLineChars="200"/>
        <w:outlineLvl w:val="0"/>
        <w:rPr>
          <w:rFonts w:ascii="仿宋" w:hAnsi="仿宋" w:eastAsia="仿宋" w:cs="仿宋"/>
          <w:b/>
          <w:bCs/>
          <w:sz w:val="28"/>
          <w:szCs w:val="28"/>
        </w:rPr>
      </w:pPr>
      <w:r>
        <w:rPr>
          <w:rFonts w:hint="eastAsia" w:ascii="仿宋" w:hAnsi="仿宋" w:eastAsia="仿宋" w:cs="仿宋"/>
          <w:b/>
          <w:bCs/>
          <w:sz w:val="28"/>
          <w:szCs w:val="28"/>
        </w:rPr>
        <w:t>1.数量指标</w:t>
      </w:r>
    </w:p>
    <w:tbl>
      <w:tblPr>
        <w:tblStyle w:val="8"/>
        <w:tblW w:w="796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70"/>
        <w:gridCol w:w="3440"/>
        <w:gridCol w:w="972"/>
        <w:gridCol w:w="1545"/>
        <w:gridCol w:w="731"/>
        <w:gridCol w:w="7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序号</w:t>
            </w:r>
          </w:p>
        </w:tc>
        <w:tc>
          <w:tcPr>
            <w:tcW w:w="3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设备名称</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品牌</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型号或规格</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单位</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1"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c>
          <w:tcPr>
            <w:tcW w:w="3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京东物流教育数字化教学平台（学堂）</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京东乾石</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V1.0</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w:t>
            </w:r>
          </w:p>
        </w:tc>
        <w:tc>
          <w:tcPr>
            <w:tcW w:w="3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数字化连锁开店虚拟仿真软件</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中诺思</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V1.0</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9"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w:t>
            </w:r>
          </w:p>
        </w:tc>
        <w:tc>
          <w:tcPr>
            <w:tcW w:w="3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电商校园供应链生态平台</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京东乾石</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V1.0</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6"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w:t>
            </w:r>
          </w:p>
        </w:tc>
        <w:tc>
          <w:tcPr>
            <w:tcW w:w="3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跨境电商通关实训系统</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智欣联创</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V1.0</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w:t>
            </w:r>
          </w:p>
        </w:tc>
        <w:tc>
          <w:tcPr>
            <w:tcW w:w="3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国际贸易单一窗口综合实训平台</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智欣联创</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V1.0</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7"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w:t>
            </w:r>
          </w:p>
        </w:tc>
        <w:tc>
          <w:tcPr>
            <w:tcW w:w="3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横梁货架</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通达</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定制</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组</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w:t>
            </w:r>
          </w:p>
        </w:tc>
        <w:tc>
          <w:tcPr>
            <w:tcW w:w="3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塑料托盘</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通达</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定制</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9"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w:t>
            </w:r>
          </w:p>
        </w:tc>
        <w:tc>
          <w:tcPr>
            <w:tcW w:w="3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手动液压托盘搬运车</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通达</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定制</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w:t>
            </w:r>
          </w:p>
        </w:tc>
        <w:tc>
          <w:tcPr>
            <w:tcW w:w="3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电动堆高车</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通达</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定制</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6"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w:t>
            </w:r>
          </w:p>
        </w:tc>
        <w:tc>
          <w:tcPr>
            <w:tcW w:w="3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模拟配送车</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通达</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定制</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1"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w:t>
            </w:r>
          </w:p>
        </w:tc>
        <w:tc>
          <w:tcPr>
            <w:tcW w:w="3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HAIPICK机器人</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海柔</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A42G</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w:t>
            </w:r>
          </w:p>
        </w:tc>
        <w:tc>
          <w:tcPr>
            <w:tcW w:w="3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料箱货架</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海柔</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定制</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组</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1"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w:t>
            </w:r>
          </w:p>
        </w:tc>
        <w:tc>
          <w:tcPr>
            <w:tcW w:w="3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充电桩</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海柔</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定制</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9"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w:t>
            </w:r>
          </w:p>
        </w:tc>
        <w:tc>
          <w:tcPr>
            <w:tcW w:w="3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京东乾石WCS系统</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京东</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V6.0</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9"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w:t>
            </w:r>
          </w:p>
        </w:tc>
        <w:tc>
          <w:tcPr>
            <w:tcW w:w="3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电子播种墙</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通达</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定制</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6"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w:t>
            </w:r>
          </w:p>
        </w:tc>
        <w:tc>
          <w:tcPr>
            <w:tcW w:w="3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分拣输送线</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通达</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定制</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1"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w:t>
            </w:r>
          </w:p>
        </w:tc>
        <w:tc>
          <w:tcPr>
            <w:tcW w:w="3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轻载无轨AGV搬运车</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京东</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D500-25</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4"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w:t>
            </w:r>
          </w:p>
        </w:tc>
        <w:tc>
          <w:tcPr>
            <w:tcW w:w="3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机器人充电设备</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通达</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定制</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1"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w:t>
            </w:r>
          </w:p>
        </w:tc>
        <w:tc>
          <w:tcPr>
            <w:tcW w:w="3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AGV专用存储货架</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通达</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定制</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1"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w:t>
            </w:r>
          </w:p>
        </w:tc>
        <w:tc>
          <w:tcPr>
            <w:tcW w:w="3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电子标签拣货小车</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通达</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RYPT-1391</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6"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w:t>
            </w:r>
          </w:p>
        </w:tc>
        <w:tc>
          <w:tcPr>
            <w:tcW w:w="3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流利式货架</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通达</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定制</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组</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6"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w:t>
            </w:r>
          </w:p>
        </w:tc>
        <w:tc>
          <w:tcPr>
            <w:tcW w:w="3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无动力辊筒输送机</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通达</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定制</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8"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23</w:t>
            </w:r>
          </w:p>
        </w:tc>
        <w:tc>
          <w:tcPr>
            <w:tcW w:w="3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电子标签配套控制器</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通达</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RYPA-D252</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24</w:t>
            </w:r>
          </w:p>
        </w:tc>
        <w:tc>
          <w:tcPr>
            <w:tcW w:w="3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拣货车</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通达</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定制</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25</w:t>
            </w:r>
          </w:p>
        </w:tc>
        <w:tc>
          <w:tcPr>
            <w:tcW w:w="3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全自动打包机</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通达</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定制</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26</w:t>
            </w:r>
          </w:p>
        </w:tc>
        <w:tc>
          <w:tcPr>
            <w:tcW w:w="3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云仓储管理系统</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京东</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V5.0</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27</w:t>
            </w:r>
          </w:p>
        </w:tc>
        <w:tc>
          <w:tcPr>
            <w:tcW w:w="3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无线基站</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新华三</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NX54</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9"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28</w:t>
            </w:r>
          </w:p>
        </w:tc>
        <w:tc>
          <w:tcPr>
            <w:tcW w:w="3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星图可视化大屏编辑器软件</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京东</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V1.1.0</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7"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29</w:t>
            </w:r>
          </w:p>
        </w:tc>
        <w:tc>
          <w:tcPr>
            <w:tcW w:w="3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监控系统</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通达</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定制</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9"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30</w:t>
            </w:r>
          </w:p>
        </w:tc>
        <w:tc>
          <w:tcPr>
            <w:tcW w:w="3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交换机</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新华三</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S5048X-EI</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4"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31</w:t>
            </w:r>
          </w:p>
        </w:tc>
        <w:tc>
          <w:tcPr>
            <w:tcW w:w="3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机柜</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图腾</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TD.68</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1"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32</w:t>
            </w:r>
          </w:p>
        </w:tc>
        <w:tc>
          <w:tcPr>
            <w:tcW w:w="3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办公桌椅</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吉荣</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33</w:t>
            </w:r>
          </w:p>
        </w:tc>
        <w:tc>
          <w:tcPr>
            <w:tcW w:w="3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触控一体机</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希沃</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8"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34</w:t>
            </w:r>
          </w:p>
        </w:tc>
        <w:tc>
          <w:tcPr>
            <w:tcW w:w="3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电脑</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神州</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12</w:t>
            </w:r>
          </w:p>
        </w:tc>
      </w:tr>
    </w:tbl>
    <w:p>
      <w:pPr>
        <w:spacing w:line="360" w:lineRule="auto"/>
        <w:ind w:firstLine="562" w:firstLineChars="200"/>
        <w:outlineLvl w:val="0"/>
        <w:rPr>
          <w:rFonts w:ascii="仿宋" w:hAnsi="仿宋" w:eastAsia="仿宋" w:cs="仿宋"/>
          <w:b/>
          <w:bCs/>
          <w:sz w:val="28"/>
          <w:szCs w:val="28"/>
        </w:rPr>
      </w:pPr>
      <w:r>
        <w:rPr>
          <w:rFonts w:hint="eastAsia" w:ascii="仿宋" w:hAnsi="仿宋" w:eastAsia="仿宋" w:cs="仿宋"/>
          <w:b/>
          <w:bCs/>
          <w:sz w:val="28"/>
          <w:szCs w:val="28"/>
        </w:rPr>
        <w:t>2.质量指标</w:t>
      </w:r>
    </w:p>
    <w:p>
      <w:pPr>
        <w:spacing w:line="360" w:lineRule="auto"/>
        <w:ind w:firstLine="560" w:firstLineChars="200"/>
        <w:outlineLvl w:val="0"/>
        <w:rPr>
          <w:rFonts w:ascii="仿宋" w:hAnsi="仿宋" w:eastAsia="仿宋" w:cs="仿宋"/>
          <w:sz w:val="28"/>
          <w:szCs w:val="28"/>
          <w:highlight w:val="none"/>
        </w:rPr>
      </w:pPr>
      <w:r>
        <w:rPr>
          <w:rFonts w:hint="eastAsia" w:ascii="仿宋" w:hAnsi="仿宋" w:eastAsia="仿宋" w:cs="仿宋"/>
          <w:sz w:val="28"/>
          <w:szCs w:val="28"/>
          <w:highlight w:val="none"/>
        </w:rPr>
        <w:t>购置设备合格率100%；购买系统和教学软件正常运行率100%。</w:t>
      </w:r>
    </w:p>
    <w:p>
      <w:pPr>
        <w:spacing w:line="360" w:lineRule="auto"/>
        <w:ind w:firstLine="562" w:firstLineChars="200"/>
        <w:outlineLvl w:val="0"/>
        <w:rPr>
          <w:rFonts w:ascii="仿宋" w:hAnsi="仿宋" w:eastAsia="仿宋" w:cs="仿宋"/>
          <w:b/>
          <w:bCs/>
          <w:sz w:val="28"/>
          <w:szCs w:val="28"/>
        </w:rPr>
      </w:pPr>
      <w:r>
        <w:rPr>
          <w:rFonts w:hint="eastAsia" w:ascii="仿宋" w:hAnsi="仿宋" w:eastAsia="仿宋" w:cs="仿宋"/>
          <w:b/>
          <w:bCs/>
          <w:sz w:val="28"/>
          <w:szCs w:val="28"/>
        </w:rPr>
        <w:t>3.进度指标</w:t>
      </w:r>
    </w:p>
    <w:p>
      <w:pPr>
        <w:spacing w:line="600" w:lineRule="exact"/>
        <w:ind w:firstLine="560" w:firstLineChars="200"/>
        <w:outlineLvl w:val="0"/>
        <w:rPr>
          <w:rFonts w:ascii="仿宋" w:hAnsi="仿宋" w:eastAsia="仿宋" w:cs="仿宋"/>
          <w:sz w:val="28"/>
          <w:szCs w:val="28"/>
          <w:highlight w:val="none"/>
        </w:rPr>
      </w:pPr>
      <w:r>
        <w:rPr>
          <w:rFonts w:hint="eastAsia" w:ascii="仿宋" w:hAnsi="仿宋" w:eastAsia="仿宋" w:cs="仿宋"/>
          <w:sz w:val="28"/>
          <w:szCs w:val="28"/>
          <w:highlight w:val="none"/>
        </w:rPr>
        <w:t>本项目全部建设内容于202</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年12月底前完成。</w:t>
      </w:r>
    </w:p>
    <w:p>
      <w:pPr>
        <w:spacing w:line="600" w:lineRule="exact"/>
        <w:ind w:firstLine="640" w:firstLineChars="200"/>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（四）项目效益情况。</w:t>
      </w:r>
    </w:p>
    <w:p>
      <w:pPr>
        <w:spacing w:line="600" w:lineRule="exact"/>
        <w:ind w:firstLine="562" w:firstLineChars="200"/>
        <w:outlineLvl w:val="0"/>
        <w:rPr>
          <w:rFonts w:ascii="仿宋" w:hAnsi="仿宋" w:eastAsia="仿宋" w:cs="仿宋"/>
          <w:b/>
          <w:bCs/>
          <w:sz w:val="28"/>
          <w:szCs w:val="28"/>
        </w:rPr>
      </w:pPr>
      <w:r>
        <w:rPr>
          <w:rFonts w:hint="eastAsia" w:ascii="仿宋" w:hAnsi="仿宋" w:eastAsia="仿宋" w:cs="仿宋"/>
          <w:b/>
          <w:bCs/>
          <w:sz w:val="28"/>
          <w:szCs w:val="28"/>
        </w:rPr>
        <w:t>1</w:t>
      </w:r>
      <w:r>
        <w:rPr>
          <w:rFonts w:ascii="仿宋" w:hAnsi="仿宋" w:eastAsia="仿宋" w:cs="仿宋"/>
          <w:b/>
          <w:bCs/>
          <w:sz w:val="28"/>
          <w:szCs w:val="28"/>
        </w:rPr>
        <w:t>.</w:t>
      </w:r>
      <w:r>
        <w:rPr>
          <w:rFonts w:hint="eastAsia" w:ascii="仿宋" w:hAnsi="仿宋" w:eastAsia="仿宋" w:cs="仿宋"/>
          <w:b/>
          <w:bCs/>
          <w:sz w:val="28"/>
          <w:szCs w:val="28"/>
        </w:rPr>
        <w:t>经济效益指标</w:t>
      </w:r>
    </w:p>
    <w:p>
      <w:pPr>
        <w:spacing w:line="600" w:lineRule="exact"/>
        <w:ind w:firstLine="560" w:firstLineChars="200"/>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推动区域物流、电商等产业发展，助力传统经济转型</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电商物流仓储运营生产实训基地的建立为物流、电商相关产业经济的可持续良性发展提供了优良的人才、技术和创新环境的保障，产业的发展同时也带动了传统经济的转型，带动“互联网+”产业的发展，全面提升区域物流、电商的渗透力。</w:t>
      </w:r>
    </w:p>
    <w:p>
      <w:pPr>
        <w:spacing w:line="600" w:lineRule="exact"/>
        <w:ind w:firstLine="562" w:firstLineChars="200"/>
        <w:outlineLvl w:val="0"/>
        <w:rPr>
          <w:rFonts w:ascii="仿宋" w:hAnsi="仿宋" w:eastAsia="仿宋" w:cs="仿宋"/>
          <w:b/>
          <w:bCs/>
          <w:sz w:val="28"/>
          <w:szCs w:val="28"/>
        </w:rPr>
      </w:pPr>
      <w:r>
        <w:rPr>
          <w:rFonts w:hint="eastAsia" w:ascii="仿宋" w:hAnsi="仿宋" w:eastAsia="仿宋" w:cs="仿宋"/>
          <w:b/>
          <w:bCs/>
          <w:sz w:val="28"/>
          <w:szCs w:val="28"/>
        </w:rPr>
        <w:t>2</w:t>
      </w:r>
      <w:r>
        <w:rPr>
          <w:rFonts w:ascii="仿宋" w:hAnsi="仿宋" w:eastAsia="仿宋" w:cs="仿宋"/>
          <w:b/>
          <w:bCs/>
          <w:sz w:val="28"/>
          <w:szCs w:val="28"/>
        </w:rPr>
        <w:t>.</w:t>
      </w:r>
      <w:r>
        <w:rPr>
          <w:rFonts w:hint="eastAsia" w:ascii="仿宋" w:hAnsi="仿宋" w:eastAsia="仿宋" w:cs="仿宋"/>
          <w:b/>
          <w:bCs/>
          <w:sz w:val="28"/>
          <w:szCs w:val="28"/>
        </w:rPr>
        <w:t>社会效益指标</w:t>
      </w:r>
    </w:p>
    <w:p>
      <w:pPr>
        <w:spacing w:line="600" w:lineRule="exact"/>
        <w:ind w:firstLine="560" w:firstLineChars="200"/>
        <w:outlineLvl w:val="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变封闭式实训基地为开放式实训基地，促进社会交流与资源共享开放式的实训基地，改变了原有院校实训室各自为战的现状，面向社会与院校开放，促进了学校与社会之间交流和资源共享，实现了实训基地利用率最大化，在很大程度上节约社会成本和教育成本，不同主体的交流共享也促进院校的教学水平和质量的提升。</w:t>
      </w:r>
    </w:p>
    <w:p>
      <w:pPr>
        <w:spacing w:line="600" w:lineRule="exact"/>
        <w:ind w:firstLine="560" w:firstLineChars="200"/>
        <w:outlineLvl w:val="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rPr>
        <w:t>为区域发展提供技术、人才和数据支持</w:t>
      </w:r>
    </w:p>
    <w:p>
      <w:pPr>
        <w:spacing w:line="600" w:lineRule="exact"/>
        <w:ind w:firstLine="560" w:firstLineChars="200"/>
        <w:outlineLvl w:val="0"/>
        <w:rPr>
          <w:rFonts w:hint="eastAsia" w:ascii="仿宋" w:hAnsi="仿宋" w:eastAsia="仿宋" w:cs="仿宋"/>
          <w:sz w:val="28"/>
          <w:szCs w:val="28"/>
        </w:rPr>
      </w:pPr>
      <w:r>
        <w:rPr>
          <w:rFonts w:hint="eastAsia" w:ascii="仿宋" w:hAnsi="仿宋" w:eastAsia="仿宋" w:cs="仿宋"/>
          <w:sz w:val="28"/>
          <w:szCs w:val="28"/>
        </w:rPr>
        <w:t>电商物流仓储运营生产实训基地的建设将成为地区具有引领性的电商物流人才培训基地、社会化服务基地和区域协同创新中心，为智慧型、数据型物流人才技能的培养与提升提供强大平台，为对应企业技术攻关项目提供有力的技术支撑，数据分析中心可为政府事业发展提供重要决策支持。</w:t>
      </w:r>
    </w:p>
    <w:p>
      <w:pPr>
        <w:spacing w:line="600" w:lineRule="exact"/>
        <w:ind w:firstLine="560" w:firstLineChars="200"/>
        <w:outlineLvl w:val="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w:t>
      </w:r>
      <w:r>
        <w:rPr>
          <w:rFonts w:hint="eastAsia" w:ascii="仿宋" w:hAnsi="仿宋" w:eastAsia="仿宋" w:cs="仿宋"/>
          <w:sz w:val="28"/>
          <w:szCs w:val="28"/>
        </w:rPr>
        <w:t>推动人才培养与产业发展的良性互动机制的建立</w:t>
      </w:r>
    </w:p>
    <w:p>
      <w:pPr>
        <w:spacing w:line="600" w:lineRule="exact"/>
        <w:ind w:firstLine="560" w:firstLineChars="200"/>
        <w:outlineLvl w:val="0"/>
        <w:rPr>
          <w:rFonts w:hint="eastAsia" w:ascii="仿宋" w:hAnsi="仿宋" w:eastAsia="仿宋" w:cs="仿宋"/>
          <w:sz w:val="28"/>
          <w:szCs w:val="28"/>
        </w:rPr>
      </w:pPr>
      <w:r>
        <w:rPr>
          <w:rFonts w:hint="eastAsia" w:ascii="仿宋" w:hAnsi="仿宋" w:eastAsia="仿宋" w:cs="仿宋"/>
          <w:sz w:val="28"/>
          <w:szCs w:val="28"/>
        </w:rPr>
        <w:t>实训基地建立的着眼点在于培养社会需要、企业欢迎的物流产业技术技能和创业创新型人才，实训内容与设计均围绕这一目标出发，同时，引入一部分优质企业进行校企合作和创新项目的开发，这一就形成了产业促进教育，人才培育促进产业发展的双向互动机制。</w:t>
      </w:r>
    </w:p>
    <w:p>
      <w:pPr>
        <w:spacing w:line="600" w:lineRule="exact"/>
        <w:ind w:firstLine="560" w:firstLineChars="200"/>
        <w:outlineLvl w:val="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w:t>
      </w:r>
      <w:r>
        <w:rPr>
          <w:rFonts w:hint="eastAsia" w:ascii="仿宋" w:hAnsi="仿宋" w:eastAsia="仿宋" w:cs="仿宋"/>
          <w:sz w:val="28"/>
          <w:szCs w:val="28"/>
        </w:rPr>
        <w:t>政校企多方联动协同创新，提升区域创新能力</w:t>
      </w:r>
    </w:p>
    <w:p>
      <w:pPr>
        <w:spacing w:line="600" w:lineRule="exact"/>
        <w:ind w:firstLine="560" w:firstLineChars="200"/>
        <w:outlineLvl w:val="0"/>
        <w:rPr>
          <w:rFonts w:hint="eastAsia" w:ascii="仿宋" w:hAnsi="仿宋" w:eastAsia="仿宋" w:cs="仿宋"/>
          <w:sz w:val="28"/>
          <w:szCs w:val="28"/>
        </w:rPr>
      </w:pPr>
      <w:r>
        <w:rPr>
          <w:rFonts w:hint="eastAsia" w:ascii="仿宋" w:hAnsi="仿宋" w:eastAsia="仿宋" w:cs="仿宋"/>
          <w:sz w:val="28"/>
          <w:szCs w:val="28"/>
        </w:rPr>
        <w:t>依托实训基地，营造出一个前所未有的创新环境，推动政、校、企联合创新项目的研发、孵化与实施，为区域发展提供一个良性的创新环境。</w:t>
      </w:r>
    </w:p>
    <w:p>
      <w:pPr>
        <w:spacing w:line="600" w:lineRule="exact"/>
        <w:ind w:firstLine="560" w:firstLineChars="200"/>
        <w:outlineLvl w:val="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w:t>
      </w:r>
      <w:r>
        <w:rPr>
          <w:rFonts w:hint="eastAsia" w:ascii="仿宋" w:hAnsi="仿宋" w:eastAsia="仿宋" w:cs="仿宋"/>
          <w:sz w:val="28"/>
          <w:szCs w:val="28"/>
        </w:rPr>
        <w:t>开放实训基地的建设，有助于提升区域的知名度</w:t>
      </w:r>
    </w:p>
    <w:p>
      <w:pPr>
        <w:spacing w:line="600" w:lineRule="exact"/>
        <w:ind w:firstLine="560" w:firstLineChars="200"/>
        <w:outlineLvl w:val="0"/>
        <w:rPr>
          <w:rFonts w:hint="eastAsia" w:ascii="仿宋" w:hAnsi="仿宋" w:eastAsia="仿宋" w:cs="仿宋"/>
          <w:sz w:val="28"/>
          <w:szCs w:val="28"/>
        </w:rPr>
      </w:pPr>
      <w:r>
        <w:rPr>
          <w:rFonts w:hint="eastAsia" w:ascii="仿宋" w:hAnsi="仿宋" w:eastAsia="仿宋" w:cs="仿宋"/>
          <w:sz w:val="28"/>
          <w:szCs w:val="28"/>
        </w:rPr>
        <w:t>开放实训基地建成后，将成为区域的一个教育标杆，影响力辐射省级区域，教育交流的不断推进有利于提升区域的知名度。</w:t>
      </w:r>
    </w:p>
    <w:p>
      <w:pPr>
        <w:spacing w:line="600" w:lineRule="exact"/>
        <w:ind w:firstLine="560" w:firstLineChars="200"/>
        <w:outlineLvl w:val="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6</w:t>
      </w:r>
      <w:r>
        <w:rPr>
          <w:rFonts w:hint="eastAsia" w:ascii="仿宋" w:hAnsi="仿宋" w:eastAsia="仿宋" w:cs="仿宋"/>
          <w:sz w:val="28"/>
          <w:szCs w:val="28"/>
          <w:lang w:eastAsia="zh-CN"/>
        </w:rPr>
        <w:t>）</w:t>
      </w:r>
      <w:r>
        <w:rPr>
          <w:rFonts w:hint="eastAsia" w:ascii="仿宋" w:hAnsi="仿宋" w:eastAsia="仿宋" w:cs="仿宋"/>
          <w:sz w:val="28"/>
          <w:szCs w:val="28"/>
        </w:rPr>
        <w:t>提升区域整体创新创业与就业能力，促进社会和谐稳定</w:t>
      </w:r>
    </w:p>
    <w:p>
      <w:pPr>
        <w:spacing w:line="600" w:lineRule="exact"/>
        <w:ind w:firstLine="560" w:firstLineChars="200"/>
        <w:outlineLvl w:val="0"/>
        <w:rPr>
          <w:rFonts w:hint="eastAsia" w:ascii="宋体" w:hAnsi="宋体"/>
          <w:sz w:val="24"/>
          <w:szCs w:val="24"/>
        </w:rPr>
      </w:pPr>
      <w:r>
        <w:rPr>
          <w:rFonts w:hint="eastAsia" w:ascii="仿宋" w:hAnsi="仿宋" w:eastAsia="仿宋" w:cs="仿宋"/>
          <w:sz w:val="28"/>
          <w:szCs w:val="28"/>
        </w:rPr>
        <w:t>实训基地的建立为社会化人群提供了丰富的社会化技能培训和鉴定服务，帮助他们掌握一技之长，同时提升区域社会化人员的创新创业能力，对促进整体就业率和就业质量，保证社会和谐稳定有重要的促进意义。</w:t>
      </w:r>
    </w:p>
    <w:p>
      <w:pPr>
        <w:spacing w:line="600" w:lineRule="exact"/>
        <w:ind w:firstLine="562" w:firstLineChars="200"/>
        <w:outlineLvl w:val="0"/>
        <w:rPr>
          <w:rFonts w:ascii="仿宋" w:hAnsi="仿宋" w:eastAsia="仿宋" w:cs="仿宋"/>
          <w:b/>
          <w:bCs/>
          <w:sz w:val="28"/>
          <w:szCs w:val="28"/>
        </w:rPr>
      </w:pPr>
      <w:r>
        <w:rPr>
          <w:rFonts w:hint="eastAsia" w:ascii="仿宋" w:hAnsi="仿宋" w:eastAsia="仿宋" w:cs="仿宋"/>
          <w:b/>
          <w:bCs/>
          <w:sz w:val="28"/>
          <w:szCs w:val="28"/>
          <w:lang w:val="en-US" w:eastAsia="zh-CN"/>
        </w:rPr>
        <w:t>3</w:t>
      </w:r>
      <w:r>
        <w:rPr>
          <w:rFonts w:ascii="仿宋" w:hAnsi="仿宋" w:eastAsia="仿宋" w:cs="仿宋"/>
          <w:b/>
          <w:bCs/>
          <w:sz w:val="28"/>
          <w:szCs w:val="28"/>
        </w:rPr>
        <w:t>.</w:t>
      </w:r>
      <w:r>
        <w:rPr>
          <w:rFonts w:hint="eastAsia" w:ascii="仿宋" w:hAnsi="仿宋" w:eastAsia="仿宋" w:cs="仿宋"/>
          <w:b/>
          <w:bCs/>
          <w:sz w:val="28"/>
          <w:szCs w:val="28"/>
        </w:rPr>
        <w:t>可持续影响指标</w:t>
      </w:r>
    </w:p>
    <w:p>
      <w:pPr>
        <w:spacing w:line="600" w:lineRule="exact"/>
        <w:ind w:firstLine="560" w:firstLineChars="200"/>
        <w:outlineLvl w:val="0"/>
        <w:rPr>
          <w:rFonts w:ascii="仿宋" w:hAnsi="仿宋" w:eastAsia="仿宋" w:cs="仿宋"/>
          <w:sz w:val="28"/>
          <w:szCs w:val="28"/>
        </w:rPr>
      </w:pPr>
      <w:r>
        <w:rPr>
          <w:rFonts w:hint="eastAsia" w:ascii="仿宋_GB2312" w:eastAsia="仿宋_GB2312"/>
          <w:sz w:val="28"/>
          <w:szCs w:val="28"/>
          <w:lang w:val="en-US" w:eastAsia="zh-CN"/>
        </w:rPr>
        <w:t>智能物流生产性实训基地</w:t>
      </w:r>
      <w:r>
        <w:rPr>
          <w:rFonts w:hint="eastAsia" w:ascii="仿宋" w:hAnsi="仿宋" w:eastAsia="仿宋" w:cs="仿宋"/>
          <w:sz w:val="28"/>
          <w:szCs w:val="28"/>
        </w:rPr>
        <w:t>建设项目建成并投入使用后，项目持续发挥作用期限至少在</w:t>
      </w:r>
      <w:r>
        <w:rPr>
          <w:rFonts w:hint="eastAsia" w:ascii="仿宋" w:hAnsi="仿宋" w:eastAsia="仿宋" w:cs="仿宋"/>
          <w:sz w:val="28"/>
          <w:szCs w:val="28"/>
          <w:lang w:val="en-US" w:eastAsia="zh-CN"/>
        </w:rPr>
        <w:t>8</w:t>
      </w:r>
      <w:r>
        <w:rPr>
          <w:rFonts w:hint="eastAsia" w:ascii="仿宋" w:hAnsi="仿宋" w:eastAsia="仿宋" w:cs="仿宋"/>
          <w:sz w:val="28"/>
          <w:szCs w:val="28"/>
        </w:rPr>
        <w:t>年以上。</w:t>
      </w:r>
    </w:p>
    <w:p>
      <w:pPr>
        <w:spacing w:line="60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五、主要经验及做法、存在的问题及原因分析</w:t>
      </w:r>
    </w:p>
    <w:p>
      <w:pPr>
        <w:spacing w:line="600" w:lineRule="exact"/>
        <w:ind w:firstLine="643" w:firstLineChars="200"/>
        <w:rPr>
          <w:rFonts w:ascii="仿宋_GB2312" w:hAnsi="黑体" w:eastAsia="仿宋_GB2312"/>
          <w:b/>
          <w:bCs/>
          <w:sz w:val="32"/>
          <w:szCs w:val="32"/>
        </w:rPr>
      </w:pPr>
      <w:r>
        <w:rPr>
          <w:rFonts w:hint="eastAsia" w:ascii="仿宋_GB2312" w:hAnsi="黑体" w:eastAsia="仿宋_GB2312"/>
          <w:b/>
          <w:bCs/>
          <w:sz w:val="32"/>
          <w:szCs w:val="32"/>
        </w:rPr>
        <w:t>（一）主要经验做法</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1.项目下达后，领导高度重视，落实《项目工作管理办法》，并成立相关项目工作组，对项目工作进行统一组织管理，确保项目工作按照项目计划制定实施方案。全过程对项目工作进行监督管理。</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2.成立项目工作组，有效推进项目工作。本项目由副校长牵头，</w:t>
      </w:r>
      <w:r>
        <w:rPr>
          <w:rFonts w:hint="eastAsia" w:ascii="仿宋" w:hAnsi="仿宋" w:eastAsia="仿宋" w:cs="仿宋"/>
          <w:sz w:val="28"/>
          <w:szCs w:val="28"/>
          <w:lang w:val="en-US" w:eastAsia="zh-CN"/>
        </w:rPr>
        <w:t>交通运输系</w:t>
      </w:r>
      <w:r>
        <w:rPr>
          <w:rFonts w:hint="eastAsia" w:ascii="仿宋" w:hAnsi="仿宋" w:eastAsia="仿宋" w:cs="仿宋"/>
          <w:sz w:val="28"/>
          <w:szCs w:val="28"/>
        </w:rPr>
        <w:t>主任担任项目执行人，年初制定项目推进时间表，按月推进实施；根据《项目工作管理办法》要求，严格管理资金使用情况，规范公开招投标流程，保证资金的依法依规支付。</w:t>
      </w:r>
    </w:p>
    <w:p>
      <w:pPr>
        <w:spacing w:line="600" w:lineRule="exact"/>
        <w:ind w:firstLine="643" w:firstLineChars="200"/>
        <w:rPr>
          <w:rFonts w:ascii="仿宋_GB2312" w:hAnsi="黑体" w:eastAsia="仿宋_GB2312"/>
          <w:b/>
          <w:bCs/>
          <w:sz w:val="32"/>
          <w:szCs w:val="32"/>
        </w:rPr>
      </w:pPr>
      <w:r>
        <w:rPr>
          <w:rFonts w:hint="eastAsia" w:ascii="仿宋_GB2312" w:hAnsi="黑体" w:eastAsia="仿宋_GB2312"/>
          <w:b/>
          <w:bCs/>
          <w:sz w:val="32"/>
          <w:szCs w:val="32"/>
        </w:rPr>
        <w:t>（二）存在的问题</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本项目严格按照项目管理规定执行，按照时间进度推进，公开招标流程规范，项目档案完整，无相关问题。</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六、有关建议</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无</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七、其他需要说明的问题</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无</w:t>
      </w:r>
    </w:p>
    <w:p>
      <w:pPr>
        <w:spacing w:line="600" w:lineRule="exact"/>
        <w:ind w:firstLine="640" w:firstLineChars="200"/>
        <w:rPr>
          <w:rFonts w:ascii="黑体" w:hAnsi="黑体" w:eastAsia="黑体" w:cs="黑体"/>
          <w:sz w:val="32"/>
          <w:szCs w:val="32"/>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微软雅黑"/>
    <w:panose1 w:val="00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16 -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4"/>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16 -</w:t>
                    </w:r>
                    <w:r>
                      <w:rPr>
                        <w:rFonts w:ascii="宋体" w:hAnsi="宋体"/>
                        <w:sz w:val="28"/>
                        <w:szCs w:val="28"/>
                      </w:rPr>
                      <w:fldChar w:fldCharType="end"/>
                    </w:r>
                  </w:p>
                </w:txbxContent>
              </v:textbox>
            </v:shape>
          </w:pict>
        </mc:Fallback>
      </mc:AlternateConten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hMWRjNzk2NzdmZTM0MDI2N2NlMGE2MDNhMzM5ODkifQ=="/>
  </w:docVars>
  <w:rsids>
    <w:rsidRoot w:val="F77F09F4"/>
    <w:rsid w:val="000979F2"/>
    <w:rsid w:val="001E01C1"/>
    <w:rsid w:val="00232887"/>
    <w:rsid w:val="00257794"/>
    <w:rsid w:val="00337BA0"/>
    <w:rsid w:val="00354DF1"/>
    <w:rsid w:val="003870F8"/>
    <w:rsid w:val="00392DA5"/>
    <w:rsid w:val="004005E2"/>
    <w:rsid w:val="004565BC"/>
    <w:rsid w:val="004E18F9"/>
    <w:rsid w:val="004E451E"/>
    <w:rsid w:val="0054133B"/>
    <w:rsid w:val="005D7873"/>
    <w:rsid w:val="005F29E9"/>
    <w:rsid w:val="00645366"/>
    <w:rsid w:val="006631EB"/>
    <w:rsid w:val="006903DA"/>
    <w:rsid w:val="006D62D8"/>
    <w:rsid w:val="006E47A4"/>
    <w:rsid w:val="00737FD6"/>
    <w:rsid w:val="00746F98"/>
    <w:rsid w:val="007921F4"/>
    <w:rsid w:val="007D34BF"/>
    <w:rsid w:val="00972C29"/>
    <w:rsid w:val="009B62AC"/>
    <w:rsid w:val="00A61A72"/>
    <w:rsid w:val="00B32318"/>
    <w:rsid w:val="00C62B3A"/>
    <w:rsid w:val="00CE21FD"/>
    <w:rsid w:val="00EE01A1"/>
    <w:rsid w:val="00F0051E"/>
    <w:rsid w:val="00F930B6"/>
    <w:rsid w:val="00FB0400"/>
    <w:rsid w:val="0F45362E"/>
    <w:rsid w:val="15CB6811"/>
    <w:rsid w:val="22621537"/>
    <w:rsid w:val="37173543"/>
    <w:rsid w:val="39A61BEF"/>
    <w:rsid w:val="3FF76880"/>
    <w:rsid w:val="64811B5C"/>
    <w:rsid w:val="7AB7FF50"/>
    <w:rsid w:val="7BFEB0DB"/>
    <w:rsid w:val="CEFD3F3D"/>
    <w:rsid w:val="EA3F77F2"/>
    <w:rsid w:val="EEFE5989"/>
    <w:rsid w:val="EFCF3EAE"/>
    <w:rsid w:val="F5B764A2"/>
    <w:rsid w:val="F77F09F4"/>
    <w:rsid w:val="FFD7BFFC"/>
    <w:rsid w:val="FFFA6B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qFormat/>
    <w:uiPriority w:val="0"/>
    <w:rPr>
      <w:sz w:val="24"/>
      <w:szCs w:val="24"/>
    </w:rPr>
  </w:style>
  <w:style w:type="paragraph" w:styleId="4">
    <w:name w:val="footer"/>
    <w:basedOn w:val="1"/>
    <w:qFormat/>
    <w:uiPriority w:val="99"/>
    <w:pPr>
      <w:tabs>
        <w:tab w:val="center" w:pos="4153"/>
        <w:tab w:val="right" w:pos="8306"/>
      </w:tabs>
      <w:snapToGrid w:val="0"/>
      <w:jc w:val="left"/>
    </w:pPr>
    <w:rPr>
      <w:sz w:val="18"/>
      <w:szCs w:val="20"/>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widowControl/>
      <w:spacing w:before="100" w:beforeAutospacing="1" w:after="100" w:afterAutospacing="1" w:line="360" w:lineRule="auto"/>
      <w:jc w:val="left"/>
    </w:pPr>
    <w:rPr>
      <w:rFonts w:ascii="宋体" w:hAnsi="宋体" w:cs="宋体"/>
      <w:kern w:val="0"/>
      <w:sz w:val="24"/>
      <w:szCs w:val="24"/>
    </w:rPr>
  </w:style>
  <w:style w:type="paragraph" w:styleId="7">
    <w:name w:val="Body Text First Indent"/>
    <w:basedOn w:val="3"/>
    <w:next w:val="1"/>
    <w:qFormat/>
    <w:uiPriority w:val="0"/>
    <w:pPr>
      <w:ind w:firstLine="420" w:firstLineChars="100"/>
    </w:pPr>
  </w:style>
  <w:style w:type="paragraph" w:customStyle="1" w:styleId="10">
    <w:name w:val="列出段落1"/>
    <w:basedOn w:val="1"/>
    <w:qFormat/>
    <w:uiPriority w:val="34"/>
    <w:pPr>
      <w:ind w:firstLine="420" w:firstLineChars="200"/>
    </w:pPr>
    <w:rPr>
      <w:rFonts w:ascii="Calibri" w:hAnsi="Calibri" w:cs="黑体"/>
      <w:szCs w:val="22"/>
    </w:rPr>
  </w:style>
  <w:style w:type="paragraph" w:customStyle="1" w:styleId="11">
    <w:name w:val="_Style 211"/>
    <w:basedOn w:val="1"/>
    <w:next w:val="12"/>
    <w:qFormat/>
    <w:uiPriority w:val="34"/>
    <w:pPr>
      <w:ind w:firstLine="420" w:firstLineChars="200"/>
    </w:pPr>
  </w:style>
  <w:style w:type="paragraph" w:styleId="12">
    <w:name w:val="List Paragraph"/>
    <w:basedOn w:val="1"/>
    <w:semiHidden/>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ECA26E-BEDC-420A-AD47-F2FFE38CF9D5}">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18</Pages>
  <Words>7626</Words>
  <Characters>8118</Characters>
  <Lines>56</Lines>
  <Paragraphs>15</Paragraphs>
  <TotalTime>1</TotalTime>
  <ScaleCrop>false</ScaleCrop>
  <LinksUpToDate>false</LinksUpToDate>
  <CharactersWithSpaces>8164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2022-03-10T03:16:00Z</dcterms:created>
  <dc:creator>user</dc:creator>
  <cp:lastModifiedBy>86134</cp:lastModifiedBy>
  <cp:lastPrinted>2022-03-24T10:01:00Z</cp:lastPrinted>
  <dcterms:modified xsi:type="dcterms:W3CDTF">2023-06-06T07:22:13Z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BF0C1252A0A14FA890C28403C247678F_12</vt:lpwstr>
  </property>
</Properties>
</file>