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附件1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2023 年度）</w:t>
      </w:r>
    </w:p>
    <w:p>
      <w:pPr>
        <w:spacing w:line="240" w:lineRule="exact"/>
        <w:rPr>
          <w:rFonts w:ascii="仿宋_GB2312" w:hAnsi="宋体" w:eastAsia="仿宋_GB2312"/>
          <w:sz w:val="30"/>
          <w:szCs w:val="30"/>
        </w:rPr>
      </w:pPr>
    </w:p>
    <w:tbl>
      <w:tblPr>
        <w:tblStyle w:val="5"/>
        <w:tblW w:w="9056" w:type="dxa"/>
        <w:jc w:val="center"/>
        <w:tblLayout w:type="fixed"/>
        <w:tblCellMar>
          <w:top w:w="0" w:type="dxa"/>
          <w:left w:w="108" w:type="dxa"/>
          <w:bottom w:w="0" w:type="dxa"/>
          <w:right w:w="108" w:type="dxa"/>
        </w:tblCellMar>
      </w:tblPr>
      <w:tblGrid>
        <w:gridCol w:w="585"/>
        <w:gridCol w:w="975"/>
        <w:gridCol w:w="1105"/>
        <w:gridCol w:w="395"/>
        <w:gridCol w:w="741"/>
        <w:gridCol w:w="534"/>
        <w:gridCol w:w="1161"/>
        <w:gridCol w:w="960"/>
        <w:gridCol w:w="615"/>
        <w:gridCol w:w="495"/>
        <w:gridCol w:w="880"/>
        <w:gridCol w:w="592"/>
        <w:gridCol w:w="18"/>
      </w:tblGrid>
      <w:tr>
        <w:tblPrEx>
          <w:tblCellMar>
            <w:top w:w="0" w:type="dxa"/>
            <w:left w:w="108" w:type="dxa"/>
            <w:bottom w:w="0" w:type="dxa"/>
            <w:right w:w="108" w:type="dxa"/>
          </w:tblCellMar>
        </w:tblPrEx>
        <w:trPr>
          <w:gridAfter w:val="1"/>
          <w:wAfter w:w="18" w:type="dxa"/>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电商通用机房改造</w:t>
            </w:r>
          </w:p>
        </w:tc>
      </w:tr>
      <w:tr>
        <w:tblPrEx>
          <w:tblCellMar>
            <w:top w:w="0" w:type="dxa"/>
            <w:left w:w="108" w:type="dxa"/>
            <w:bottom w:w="0" w:type="dxa"/>
            <w:right w:w="108" w:type="dxa"/>
          </w:tblCellMar>
        </w:tblPrEx>
        <w:trPr>
          <w:gridAfter w:val="1"/>
          <w:wAfter w:w="18" w:type="dxa"/>
          <w:trHeight w:val="811"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393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北京一商集团有限责任公司</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582"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北京市商业学校（北京祥龙资产经营有限责任公司党校）</w:t>
            </w:r>
          </w:p>
        </w:tc>
      </w:tr>
      <w:tr>
        <w:tblPrEx>
          <w:tblCellMar>
            <w:top w:w="0" w:type="dxa"/>
            <w:left w:w="108" w:type="dxa"/>
            <w:bottom w:w="0" w:type="dxa"/>
            <w:right w:w="108" w:type="dxa"/>
          </w:tblCellMar>
        </w:tblPrEx>
        <w:trPr>
          <w:gridAfter w:val="1"/>
          <w:wAfter w:w="18" w:type="dxa"/>
          <w:trHeight w:val="551"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393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王红蕾</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582"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18610552379</w:t>
            </w:r>
          </w:p>
        </w:tc>
      </w:tr>
      <w:tr>
        <w:tblPrEx>
          <w:tblCellMar>
            <w:top w:w="0" w:type="dxa"/>
            <w:left w:w="108" w:type="dxa"/>
            <w:bottom w:w="0" w:type="dxa"/>
            <w:right w:w="108" w:type="dxa"/>
          </w:tblCellMar>
        </w:tblPrEx>
        <w:trPr>
          <w:gridAfter w:val="1"/>
          <w:wAfter w:w="18" w:type="dxa"/>
          <w:trHeight w:val="812"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27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算数（万元）</w:t>
            </w:r>
          </w:p>
        </w:tc>
        <w:tc>
          <w:tcPr>
            <w:tcW w:w="116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算数（万元）</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8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5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gridAfter w:val="1"/>
          <w:wAfter w:w="18" w:type="dxa"/>
          <w:trHeight w:val="665"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27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110.292654</w:t>
            </w:r>
          </w:p>
        </w:tc>
        <w:tc>
          <w:tcPr>
            <w:tcW w:w="1161"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110.292654</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109.322978</w:t>
            </w: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8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99.12%</w:t>
            </w:r>
          </w:p>
        </w:tc>
        <w:tc>
          <w:tcPr>
            <w:tcW w:w="59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9.91</w:t>
            </w:r>
          </w:p>
        </w:tc>
      </w:tr>
      <w:tr>
        <w:tblPrEx>
          <w:tblCellMar>
            <w:top w:w="0" w:type="dxa"/>
            <w:left w:w="108" w:type="dxa"/>
            <w:bottom w:w="0" w:type="dxa"/>
            <w:right w:w="108" w:type="dxa"/>
          </w:tblCellMar>
        </w:tblPrEx>
        <w:trPr>
          <w:gridAfter w:val="1"/>
          <w:wAfter w:w="18" w:type="dxa"/>
          <w:trHeight w:val="858"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其中：当年财政拨款</w:t>
            </w:r>
          </w:p>
        </w:tc>
        <w:tc>
          <w:tcPr>
            <w:tcW w:w="127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110.292654</w:t>
            </w:r>
          </w:p>
        </w:tc>
        <w:tc>
          <w:tcPr>
            <w:tcW w:w="1161"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110.292654</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109.322978</w:t>
            </w: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8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99.12%</w:t>
            </w:r>
          </w:p>
        </w:tc>
        <w:tc>
          <w:tcPr>
            <w:tcW w:w="59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gridAfter w:val="1"/>
          <w:wAfter w:w="18" w:type="dxa"/>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上年结转资金</w:t>
            </w:r>
          </w:p>
        </w:tc>
        <w:tc>
          <w:tcPr>
            <w:tcW w:w="127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6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8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gridAfter w:val="1"/>
          <w:wAfter w:w="18" w:type="dxa"/>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27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6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1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8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92"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gridAfter w:val="1"/>
          <w:wAfter w:w="18" w:type="dxa"/>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91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5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gridAfter w:val="1"/>
          <w:wAfter w:w="18" w:type="dxa"/>
          <w:trHeight w:val="3801"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4911" w:type="dxa"/>
            <w:gridSpan w:val="6"/>
            <w:tcBorders>
              <w:top w:val="single" w:color="auto" w:sz="4" w:space="0"/>
              <w:left w:val="nil"/>
              <w:bottom w:val="single" w:color="auto" w:sz="4" w:space="0"/>
              <w:right w:val="single" w:color="auto" w:sz="4" w:space="0"/>
            </w:tcBorders>
            <w:vAlign w:val="center"/>
          </w:tcPr>
          <w:p>
            <w:pPr>
              <w:widowControl/>
              <w:spacing w:line="240" w:lineRule="exact"/>
              <w:ind w:firstLine="420" w:firstLineChars="200"/>
              <w:jc w:val="left"/>
              <w:rPr>
                <w:rFonts w:ascii="仿宋_GB2312" w:hAnsi="宋体" w:eastAsia="仿宋_GB2312" w:cs="宋体"/>
                <w:kern w:val="0"/>
                <w:sz w:val="10"/>
                <w:szCs w:val="10"/>
              </w:rPr>
            </w:pPr>
            <w:r>
              <w:rPr>
                <w:rFonts w:hint="eastAsia" w:ascii="仿宋_GB2312" w:hAnsi="宋体" w:eastAsia="仿宋_GB2312" w:cs="宋体"/>
                <w:kern w:val="0"/>
                <w:szCs w:val="21"/>
              </w:rPr>
              <w:t>为满足商贸信息系智慧商业专业群的上机教授核心课程及网络操作系统、网络安全与渗透测试、服务器配置与管理、虚拟化与云计算、大数据云为基础等十余门专业核心课程的多媒体教学。为支撑这些课程教学，需要安装虚拟机、华为云专业软件；并用于学生开展运用电子笔、计算机进行图形图像处理，广告、出版物及数码图文的策划与设计；用于开展店铺活动营销中活动页设计、商品详情制作、商品主图设计与网络广告设计等实际项目生产性实训，提供互联网真实工作环境；为服务电子商务对滇西、和田和青龙扶贫项目中，对多个外省合作班视觉营销类课实施远程教学指导，建设微课制作与远程课程在线发布与管理功能；改造实训环境，选用性能高的计算机设备，加强学生综合能力培养实训升级改造基础环境与教学设备、设施。</w:t>
            </w:r>
          </w:p>
        </w:tc>
        <w:tc>
          <w:tcPr>
            <w:tcW w:w="3542" w:type="dxa"/>
            <w:gridSpan w:val="5"/>
            <w:tcBorders>
              <w:top w:val="single" w:color="auto" w:sz="4" w:space="0"/>
              <w:left w:val="nil"/>
              <w:bottom w:val="single" w:color="auto" w:sz="4" w:space="0"/>
              <w:right w:val="single" w:color="auto" w:sz="4" w:space="0"/>
            </w:tcBorders>
            <w:vAlign w:val="center"/>
          </w:tcPr>
          <w:p>
            <w:pPr>
              <w:widowControl/>
              <w:spacing w:line="240" w:lineRule="exact"/>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本项目采取协议采购、政府采购和公开招投标方式开展，依据项目目标，于2023年9月完成项目的执行，采购设备全部安装到位并投入使用。</w:t>
            </w:r>
          </w:p>
        </w:tc>
      </w:tr>
      <w:tr>
        <w:tblPrEx>
          <w:tblCellMar>
            <w:top w:w="0" w:type="dxa"/>
            <w:left w:w="108" w:type="dxa"/>
            <w:bottom w:w="0" w:type="dxa"/>
            <w:right w:w="108" w:type="dxa"/>
          </w:tblCellMar>
        </w:tblPrEx>
        <w:trPr>
          <w:trHeight w:val="1091"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1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6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9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4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9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tblPrEx>
          <w:tblCellMar>
            <w:top w:w="0" w:type="dxa"/>
            <w:left w:w="108" w:type="dxa"/>
            <w:bottom w:w="0" w:type="dxa"/>
            <w:right w:w="108" w:type="dxa"/>
          </w:tblCellMar>
        </w:tblPrEx>
        <w:trPr>
          <w:trHeight w:val="46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left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产出指标</w:t>
            </w:r>
          </w:p>
        </w:tc>
        <w:tc>
          <w:tcPr>
            <w:tcW w:w="11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功放</w:t>
            </w:r>
          </w:p>
        </w:tc>
        <w:tc>
          <w:tcPr>
            <w:tcW w:w="16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=1台</w:t>
            </w:r>
          </w:p>
        </w:tc>
        <w:tc>
          <w:tcPr>
            <w:tcW w:w="9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1台</w:t>
            </w: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2</w:t>
            </w:r>
          </w:p>
        </w:tc>
        <w:tc>
          <w:tcPr>
            <w:tcW w:w="4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2</w:t>
            </w:r>
          </w:p>
        </w:tc>
        <w:tc>
          <w:tcPr>
            <w:tcW w:w="149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1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装修部分</w:t>
            </w:r>
          </w:p>
        </w:tc>
        <w:tc>
          <w:tcPr>
            <w:tcW w:w="16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=1项</w:t>
            </w:r>
          </w:p>
        </w:tc>
        <w:tc>
          <w:tcPr>
            <w:tcW w:w="9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1项</w:t>
            </w: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6</w:t>
            </w:r>
          </w:p>
        </w:tc>
        <w:tc>
          <w:tcPr>
            <w:tcW w:w="4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6</w:t>
            </w:r>
          </w:p>
        </w:tc>
        <w:tc>
          <w:tcPr>
            <w:tcW w:w="149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1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音箱</w:t>
            </w:r>
          </w:p>
        </w:tc>
        <w:tc>
          <w:tcPr>
            <w:tcW w:w="16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=1台</w:t>
            </w:r>
          </w:p>
        </w:tc>
        <w:tc>
          <w:tcPr>
            <w:tcW w:w="9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1台</w:t>
            </w: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2</w:t>
            </w:r>
          </w:p>
        </w:tc>
        <w:tc>
          <w:tcPr>
            <w:tcW w:w="4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2</w:t>
            </w:r>
          </w:p>
        </w:tc>
        <w:tc>
          <w:tcPr>
            <w:tcW w:w="149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9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领夹式无线话筒</w:t>
            </w:r>
          </w:p>
        </w:tc>
        <w:tc>
          <w:tcPr>
            <w:tcW w:w="16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=1套</w:t>
            </w:r>
          </w:p>
        </w:tc>
        <w:tc>
          <w:tcPr>
            <w:tcW w:w="9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1套</w:t>
            </w: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2</w:t>
            </w:r>
          </w:p>
        </w:tc>
        <w:tc>
          <w:tcPr>
            <w:tcW w:w="4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2</w:t>
            </w:r>
          </w:p>
        </w:tc>
        <w:tc>
          <w:tcPr>
            <w:tcW w:w="149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9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触控一体机</w:t>
            </w:r>
          </w:p>
        </w:tc>
        <w:tc>
          <w:tcPr>
            <w:tcW w:w="16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=1台</w:t>
            </w:r>
          </w:p>
        </w:tc>
        <w:tc>
          <w:tcPr>
            <w:tcW w:w="9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1台</w:t>
            </w: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5</w:t>
            </w:r>
          </w:p>
        </w:tc>
        <w:tc>
          <w:tcPr>
            <w:tcW w:w="4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5</w:t>
            </w:r>
          </w:p>
        </w:tc>
        <w:tc>
          <w:tcPr>
            <w:tcW w:w="149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8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广播软件</w:t>
            </w:r>
          </w:p>
        </w:tc>
        <w:tc>
          <w:tcPr>
            <w:tcW w:w="16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=1套</w:t>
            </w:r>
          </w:p>
        </w:tc>
        <w:tc>
          <w:tcPr>
            <w:tcW w:w="9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1套</w:t>
            </w: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2</w:t>
            </w:r>
          </w:p>
        </w:tc>
        <w:tc>
          <w:tcPr>
            <w:tcW w:w="4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2</w:t>
            </w:r>
          </w:p>
        </w:tc>
        <w:tc>
          <w:tcPr>
            <w:tcW w:w="149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8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电源插线板</w:t>
            </w:r>
          </w:p>
        </w:tc>
        <w:tc>
          <w:tcPr>
            <w:tcW w:w="16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=23个</w:t>
            </w:r>
          </w:p>
        </w:tc>
        <w:tc>
          <w:tcPr>
            <w:tcW w:w="9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23个</w:t>
            </w: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2</w:t>
            </w:r>
          </w:p>
        </w:tc>
        <w:tc>
          <w:tcPr>
            <w:tcW w:w="4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 w:val="21"/>
                <w:szCs w:val="21"/>
                <w:lang w:val="en-US" w:eastAsia="zh-CN" w:bidi="ar-SA"/>
              </w:rPr>
            </w:pPr>
            <w:r>
              <w:rPr>
                <w:rFonts w:hint="eastAsia" w:ascii="仿宋_GB2312" w:hAnsi="宋体" w:eastAsia="仿宋_GB2312" w:cs="宋体"/>
                <w:color w:val="auto"/>
                <w:kern w:val="0"/>
                <w:szCs w:val="21"/>
              </w:rPr>
              <w:t>2</w:t>
            </w:r>
          </w:p>
        </w:tc>
        <w:tc>
          <w:tcPr>
            <w:tcW w:w="149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1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6" w:type="dxa"/>
            <w:gridSpan w:val="2"/>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计算机</w:t>
            </w:r>
          </w:p>
        </w:tc>
        <w:tc>
          <w:tcPr>
            <w:tcW w:w="1695" w:type="dxa"/>
            <w:gridSpan w:val="2"/>
            <w:tcBorders>
              <w:top w:val="single" w:color="auto" w:sz="4" w:space="0"/>
              <w:left w:val="nil"/>
              <w:right w:val="single" w:color="auto" w:sz="4" w:space="0"/>
            </w:tcBorders>
            <w:vAlign w:val="center"/>
          </w:tcPr>
          <w:p>
            <w:pPr>
              <w:widowControl/>
              <w:spacing w:line="240" w:lineRule="exact"/>
              <w:ind w:firstLine="420" w:firstLineChars="200"/>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=41套</w:t>
            </w:r>
          </w:p>
        </w:tc>
        <w:tc>
          <w:tcPr>
            <w:tcW w:w="960"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41套</w:t>
            </w:r>
          </w:p>
        </w:tc>
        <w:tc>
          <w:tcPr>
            <w:tcW w:w="615"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5</w:t>
            </w:r>
          </w:p>
        </w:tc>
        <w:tc>
          <w:tcPr>
            <w:tcW w:w="495"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5</w:t>
            </w:r>
          </w:p>
        </w:tc>
        <w:tc>
          <w:tcPr>
            <w:tcW w:w="149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1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6" w:type="dxa"/>
            <w:gridSpan w:val="2"/>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直播系统</w:t>
            </w:r>
          </w:p>
        </w:tc>
        <w:tc>
          <w:tcPr>
            <w:tcW w:w="1695" w:type="dxa"/>
            <w:gridSpan w:val="2"/>
            <w:tcBorders>
              <w:top w:val="single" w:color="auto" w:sz="4" w:space="0"/>
              <w:left w:val="nil"/>
              <w:right w:val="single" w:color="auto" w:sz="4" w:space="0"/>
            </w:tcBorders>
            <w:vAlign w:val="center"/>
          </w:tcPr>
          <w:p>
            <w:pPr>
              <w:widowControl/>
              <w:spacing w:line="240" w:lineRule="exact"/>
              <w:ind w:firstLine="420" w:firstLineChars="200"/>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=1套</w:t>
            </w:r>
          </w:p>
        </w:tc>
        <w:tc>
          <w:tcPr>
            <w:tcW w:w="960"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1套</w:t>
            </w:r>
          </w:p>
        </w:tc>
        <w:tc>
          <w:tcPr>
            <w:tcW w:w="615"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8</w:t>
            </w:r>
          </w:p>
        </w:tc>
        <w:tc>
          <w:tcPr>
            <w:tcW w:w="495"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8</w:t>
            </w:r>
          </w:p>
        </w:tc>
        <w:tc>
          <w:tcPr>
            <w:tcW w:w="149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6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6" w:type="dxa"/>
            <w:gridSpan w:val="2"/>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集成部分</w:t>
            </w:r>
          </w:p>
        </w:tc>
        <w:tc>
          <w:tcPr>
            <w:tcW w:w="1695" w:type="dxa"/>
            <w:gridSpan w:val="2"/>
            <w:tcBorders>
              <w:top w:val="single" w:color="auto" w:sz="4" w:space="0"/>
              <w:left w:val="nil"/>
              <w:right w:val="single" w:color="auto" w:sz="4" w:space="0"/>
            </w:tcBorders>
            <w:vAlign w:val="center"/>
          </w:tcPr>
          <w:p>
            <w:pPr>
              <w:widowControl/>
              <w:spacing w:line="240" w:lineRule="exact"/>
              <w:ind w:firstLine="420" w:firstLineChars="200"/>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=1项</w:t>
            </w:r>
          </w:p>
        </w:tc>
        <w:tc>
          <w:tcPr>
            <w:tcW w:w="960"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1项</w:t>
            </w:r>
          </w:p>
        </w:tc>
        <w:tc>
          <w:tcPr>
            <w:tcW w:w="615"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2</w:t>
            </w:r>
          </w:p>
        </w:tc>
        <w:tc>
          <w:tcPr>
            <w:tcW w:w="495"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2</w:t>
            </w:r>
          </w:p>
        </w:tc>
        <w:tc>
          <w:tcPr>
            <w:tcW w:w="149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p>
        </w:tc>
      </w:tr>
      <w:tr>
        <w:tblPrEx>
          <w:tblCellMar>
            <w:top w:w="0" w:type="dxa"/>
            <w:left w:w="108" w:type="dxa"/>
            <w:bottom w:w="0" w:type="dxa"/>
            <w:right w:w="108" w:type="dxa"/>
          </w:tblCellMar>
        </w:tblPrEx>
        <w:trPr>
          <w:trHeight w:val="95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1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项目竣工验收合格率</w:t>
            </w:r>
          </w:p>
        </w:tc>
        <w:tc>
          <w:tcPr>
            <w:tcW w:w="16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=100%</w:t>
            </w:r>
          </w:p>
        </w:tc>
        <w:tc>
          <w:tcPr>
            <w:tcW w:w="9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100%</w:t>
            </w: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color w:val="auto"/>
                <w:kern w:val="0"/>
                <w:sz w:val="20"/>
                <w:szCs w:val="20"/>
              </w:rPr>
              <w:t>2</w:t>
            </w:r>
          </w:p>
        </w:tc>
        <w:tc>
          <w:tcPr>
            <w:tcW w:w="4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color w:val="auto"/>
                <w:kern w:val="0"/>
                <w:sz w:val="20"/>
                <w:szCs w:val="20"/>
              </w:rPr>
              <w:t>2</w:t>
            </w:r>
          </w:p>
        </w:tc>
        <w:tc>
          <w:tcPr>
            <w:tcW w:w="149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3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36"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连续正常运行</w:t>
            </w:r>
          </w:p>
        </w:tc>
        <w:tc>
          <w:tcPr>
            <w:tcW w:w="1695"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≥3年</w:t>
            </w:r>
          </w:p>
        </w:tc>
        <w:tc>
          <w:tcPr>
            <w:tcW w:w="960" w:type="dxa"/>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3年</w:t>
            </w:r>
          </w:p>
        </w:tc>
        <w:tc>
          <w:tcPr>
            <w:tcW w:w="615" w:type="dxa"/>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2</w:t>
            </w:r>
          </w:p>
        </w:tc>
        <w:tc>
          <w:tcPr>
            <w:tcW w:w="495" w:type="dxa"/>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color w:val="auto"/>
                <w:kern w:val="0"/>
                <w:szCs w:val="21"/>
              </w:rPr>
            </w:pPr>
            <w:r>
              <w:rPr>
                <w:rFonts w:hint="eastAsia" w:ascii="仿宋_GB2312" w:hAnsi="宋体" w:eastAsia="仿宋_GB2312" w:cs="宋体"/>
                <w:color w:val="auto"/>
                <w:kern w:val="0"/>
                <w:szCs w:val="21"/>
              </w:rPr>
              <w:t>2</w:t>
            </w:r>
          </w:p>
        </w:tc>
        <w:tc>
          <w:tcPr>
            <w:tcW w:w="149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auto"/>
                <w:kern w:val="0"/>
                <w:szCs w:val="21"/>
              </w:rPr>
            </w:pPr>
          </w:p>
        </w:tc>
      </w:tr>
      <w:tr>
        <w:tblPrEx>
          <w:tblCellMar>
            <w:top w:w="0" w:type="dxa"/>
            <w:left w:w="108" w:type="dxa"/>
            <w:bottom w:w="0" w:type="dxa"/>
            <w:right w:w="108" w:type="dxa"/>
          </w:tblCellMar>
        </w:tblPrEx>
        <w:trPr>
          <w:trHeight w:val="710" w:hRule="atLeast"/>
          <w:jc w:val="center"/>
        </w:trPr>
        <w:tc>
          <w:tcPr>
            <w:tcW w:w="585" w:type="dxa"/>
            <w:vMerge w:val="continue"/>
            <w:tcBorders>
              <w:left w:val="single" w:color="auto" w:sz="4" w:space="0"/>
              <w:bottom w:val="single" w:color="auto" w:sz="4" w:space="0"/>
              <w:right w:val="single" w:color="auto" w:sz="4" w:space="0"/>
            </w:tcBorders>
            <w:vAlign w:val="center"/>
          </w:tcPr>
          <w:p>
            <w:pPr>
              <w:widowControl/>
              <w:spacing w:line="240" w:lineRule="exact"/>
              <w:jc w:val="center"/>
            </w:pPr>
            <w:bookmarkStart w:id="0" w:name="_GoBack" w:colFirst="6" w:colLast="6"/>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center"/>
            </w:pPr>
          </w:p>
        </w:tc>
        <w:tc>
          <w:tcPr>
            <w:tcW w:w="1105" w:type="dxa"/>
            <w:tcBorders>
              <w:left w:val="single" w:color="auto" w:sz="4" w:space="0"/>
              <w:bottom w:val="single" w:color="auto" w:sz="4" w:space="0"/>
              <w:right w:val="single" w:color="auto" w:sz="4" w:space="0"/>
            </w:tcBorders>
            <w:vAlign w:val="center"/>
          </w:tcPr>
          <w:p>
            <w:pPr>
              <w:widowControl/>
              <w:spacing w:line="240" w:lineRule="exact"/>
              <w:jc w:val="center"/>
              <w:rPr>
                <w:color w:val="auto"/>
              </w:rPr>
            </w:pPr>
            <w:r>
              <w:rPr>
                <w:rFonts w:hint="eastAsia" w:ascii="仿宋_GB2312" w:hAnsi="宋体" w:eastAsia="仿宋_GB2312" w:cs="宋体"/>
                <w:color w:val="auto"/>
                <w:kern w:val="0"/>
                <w:szCs w:val="21"/>
              </w:rPr>
              <w:t>时效指标</w:t>
            </w:r>
          </w:p>
        </w:tc>
        <w:tc>
          <w:tcPr>
            <w:tcW w:w="11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项目实施阶段</w:t>
            </w:r>
          </w:p>
        </w:tc>
        <w:tc>
          <w:tcPr>
            <w:tcW w:w="16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≤1年</w:t>
            </w:r>
          </w:p>
        </w:tc>
        <w:tc>
          <w:tcPr>
            <w:tcW w:w="9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auto"/>
                <w:kern w:val="0"/>
                <w:szCs w:val="21"/>
                <w:lang w:val="en-US" w:eastAsia="zh-CN"/>
              </w:rPr>
            </w:pPr>
            <w:r>
              <w:rPr>
                <w:rFonts w:hint="eastAsia" w:ascii="仿宋_GB2312" w:hAnsi="宋体" w:eastAsia="仿宋_GB2312" w:cs="宋体"/>
                <w:color w:val="auto"/>
                <w:kern w:val="0"/>
                <w:szCs w:val="21"/>
                <w:lang w:val="en-US" w:eastAsia="zh-CN"/>
              </w:rPr>
              <w:t>3个月</w:t>
            </w: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cs="宋体" w:asciiTheme="minorEastAsia" w:hAnsiTheme="minorEastAsia" w:eastAsiaTheme="minorEastAsia"/>
                <w:color w:val="auto"/>
                <w:kern w:val="0"/>
                <w:sz w:val="20"/>
                <w:szCs w:val="20"/>
              </w:rPr>
            </w:pPr>
            <w:r>
              <w:rPr>
                <w:rFonts w:hint="eastAsia" w:cs="宋体" w:asciiTheme="minorEastAsia" w:hAnsiTheme="minorEastAsia" w:eastAsiaTheme="minorEastAsia"/>
                <w:color w:val="auto"/>
                <w:kern w:val="0"/>
                <w:sz w:val="20"/>
                <w:szCs w:val="20"/>
              </w:rPr>
              <w:t>5</w:t>
            </w:r>
          </w:p>
        </w:tc>
        <w:tc>
          <w:tcPr>
            <w:tcW w:w="4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cs="宋体" w:asciiTheme="minorEastAsia" w:hAnsiTheme="minorEastAsia" w:eastAsiaTheme="minorEastAsia"/>
                <w:color w:val="auto"/>
                <w:kern w:val="0"/>
                <w:sz w:val="20"/>
                <w:szCs w:val="20"/>
              </w:rPr>
            </w:pPr>
            <w:r>
              <w:rPr>
                <w:rFonts w:hint="eastAsia" w:cs="宋体" w:asciiTheme="minorEastAsia" w:hAnsiTheme="minorEastAsia" w:eastAsiaTheme="minorEastAsia"/>
                <w:color w:val="auto"/>
                <w:kern w:val="0"/>
                <w:sz w:val="20"/>
                <w:szCs w:val="20"/>
              </w:rPr>
              <w:t>5</w:t>
            </w:r>
          </w:p>
        </w:tc>
        <w:tc>
          <w:tcPr>
            <w:tcW w:w="149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r>
      <w:bookmarkEnd w:id="0"/>
      <w:tr>
        <w:tblPrEx>
          <w:tblCellMar>
            <w:top w:w="0" w:type="dxa"/>
            <w:left w:w="108" w:type="dxa"/>
            <w:bottom w:w="0" w:type="dxa"/>
            <w:right w:w="108" w:type="dxa"/>
          </w:tblCellMar>
        </w:tblPrEx>
        <w:trPr>
          <w:trHeight w:val="86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成本指标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经济成本指标</w:t>
            </w:r>
          </w:p>
        </w:tc>
        <w:tc>
          <w:tcPr>
            <w:tcW w:w="1136" w:type="dxa"/>
            <w:gridSpan w:val="2"/>
            <w:tcBorders>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项目预算控制数</w:t>
            </w:r>
          </w:p>
        </w:tc>
        <w:tc>
          <w:tcPr>
            <w:tcW w:w="1695" w:type="dxa"/>
            <w:gridSpan w:val="2"/>
            <w:tcBorders>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≤110.292654万元</w:t>
            </w:r>
          </w:p>
        </w:tc>
        <w:tc>
          <w:tcPr>
            <w:tcW w:w="960" w:type="dxa"/>
            <w:tcBorders>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109.322978万元</w:t>
            </w:r>
          </w:p>
        </w:tc>
        <w:tc>
          <w:tcPr>
            <w:tcW w:w="615" w:type="dxa"/>
            <w:tcBorders>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5</w:t>
            </w:r>
          </w:p>
        </w:tc>
        <w:tc>
          <w:tcPr>
            <w:tcW w:w="495" w:type="dxa"/>
            <w:tcBorders>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r>
              <w:rPr>
                <w:rFonts w:hint="eastAsia" w:ascii="仿宋_GB2312" w:hAnsi="宋体" w:eastAsia="仿宋_GB2312" w:cs="宋体"/>
                <w:color w:val="auto"/>
                <w:kern w:val="0"/>
                <w:szCs w:val="21"/>
              </w:rPr>
              <w:t>5</w:t>
            </w:r>
          </w:p>
        </w:tc>
        <w:tc>
          <w:tcPr>
            <w:tcW w:w="149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auto"/>
                <w:kern w:val="0"/>
                <w:szCs w:val="21"/>
              </w:rPr>
            </w:pPr>
          </w:p>
        </w:tc>
      </w:tr>
      <w:tr>
        <w:tblPrEx>
          <w:tblCellMar>
            <w:top w:w="0" w:type="dxa"/>
            <w:left w:w="108" w:type="dxa"/>
            <w:bottom w:w="0" w:type="dxa"/>
            <w:right w:w="108" w:type="dxa"/>
          </w:tblCellMar>
        </w:tblPrEx>
        <w:trPr>
          <w:trHeight w:val="10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36"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满足智慧商业专业学生就业</w:t>
            </w:r>
          </w:p>
        </w:tc>
        <w:tc>
          <w:tcPr>
            <w:tcW w:w="1695"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优</w:t>
            </w:r>
          </w:p>
        </w:tc>
        <w:tc>
          <w:tcPr>
            <w:tcW w:w="960" w:type="dxa"/>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优</w:t>
            </w:r>
          </w:p>
        </w:tc>
        <w:tc>
          <w:tcPr>
            <w:tcW w:w="615" w:type="dxa"/>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495"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9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29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36"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服务智慧商业专业群实训教学</w:t>
            </w:r>
          </w:p>
        </w:tc>
        <w:tc>
          <w:tcPr>
            <w:tcW w:w="1695"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优</w:t>
            </w:r>
          </w:p>
        </w:tc>
        <w:tc>
          <w:tcPr>
            <w:tcW w:w="960" w:type="dxa"/>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优</w:t>
            </w:r>
          </w:p>
        </w:tc>
        <w:tc>
          <w:tcPr>
            <w:tcW w:w="615" w:type="dxa"/>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495"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9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17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136"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满足专业教学实训需要</w:t>
            </w:r>
          </w:p>
        </w:tc>
        <w:tc>
          <w:tcPr>
            <w:tcW w:w="1695" w:type="dxa"/>
            <w:gridSpan w:val="2"/>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优</w:t>
            </w:r>
          </w:p>
        </w:tc>
        <w:tc>
          <w:tcPr>
            <w:tcW w:w="960" w:type="dxa"/>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优</w:t>
            </w:r>
          </w:p>
        </w:tc>
        <w:tc>
          <w:tcPr>
            <w:tcW w:w="615" w:type="dxa"/>
            <w:tcBorders>
              <w:top w:val="single" w:color="auto" w:sz="4" w:space="0"/>
              <w:left w:val="nil"/>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495" w:type="dxa"/>
            <w:tcBorders>
              <w:top w:val="single" w:color="auto" w:sz="4" w:space="0"/>
              <w:left w:val="nil"/>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9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6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服务对象满意度指标</w:t>
            </w:r>
          </w:p>
        </w:tc>
        <w:tc>
          <w:tcPr>
            <w:tcW w:w="11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学生满意度</w:t>
            </w:r>
          </w:p>
        </w:tc>
        <w:tc>
          <w:tcPr>
            <w:tcW w:w="16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≥95%</w:t>
            </w:r>
          </w:p>
        </w:tc>
        <w:tc>
          <w:tcPr>
            <w:tcW w:w="9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98%</w:t>
            </w: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4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49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77" w:hRule="exact"/>
          <w:jc w:val="center"/>
        </w:trPr>
        <w:tc>
          <w:tcPr>
            <w:tcW w:w="6456"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61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w:t>
            </w:r>
          </w:p>
        </w:tc>
        <w:tc>
          <w:tcPr>
            <w:tcW w:w="49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99.91</w:t>
            </w:r>
          </w:p>
        </w:tc>
        <w:tc>
          <w:tcPr>
            <w:tcW w:w="149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pPr>
      <w:r>
        <w:rPr>
          <w:rFonts w:hint="eastAsia" w:ascii="仿宋_GB2312" w:hAnsi="宋体" w:eastAsia="仿宋_GB2312" w:cs="宋体"/>
          <w:color w:val="000000"/>
          <w:kern w:val="0"/>
          <w:sz w:val="32"/>
          <w:szCs w:val="32"/>
        </w:rPr>
        <w:t>4.90（含）-100分为优、80（含）-90分为良、60（含）-80分为中、60分以下为差。</w:t>
      </w:r>
      <w:r>
        <w:rPr>
          <w:rFonts w:hint="eastAsia" w:ascii="方正小标宋简体" w:eastAsia="方正小标宋简体"/>
          <w:sz w:val="36"/>
          <w:szCs w:val="36"/>
        </w:rPr>
        <w:t xml:space="preserve"> </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微软雅黑"/>
    <w:panose1 w:val="00000000000000000000"/>
    <w:charset w:val="86"/>
    <w:family w:val="auto"/>
    <w:pitch w:val="default"/>
    <w:sig w:usb0="00000000" w:usb1="00000000" w:usb2="00000012"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kMTBkYzc5ZjM1MGE0YmU1MDNkM2Q2ZTNiYzUzNTgifQ=="/>
    <w:docVar w:name="KSO_WPS_MARK_KEY" w:val="e85a6e51-0729-481a-9684-9965153e6d27"/>
  </w:docVars>
  <w:rsids>
    <w:rsidRoot w:val="F77F09F4"/>
    <w:rsid w:val="002620AE"/>
    <w:rsid w:val="002C4770"/>
    <w:rsid w:val="005933A9"/>
    <w:rsid w:val="00595059"/>
    <w:rsid w:val="00621416"/>
    <w:rsid w:val="00896E4B"/>
    <w:rsid w:val="00A86678"/>
    <w:rsid w:val="00A87C92"/>
    <w:rsid w:val="00AE00F5"/>
    <w:rsid w:val="00B12301"/>
    <w:rsid w:val="00BC5948"/>
    <w:rsid w:val="00D534E2"/>
    <w:rsid w:val="078C7743"/>
    <w:rsid w:val="137D0122"/>
    <w:rsid w:val="20B1368A"/>
    <w:rsid w:val="28304227"/>
    <w:rsid w:val="2F375ED5"/>
    <w:rsid w:val="31E61363"/>
    <w:rsid w:val="37173543"/>
    <w:rsid w:val="3DA65102"/>
    <w:rsid w:val="3FF76880"/>
    <w:rsid w:val="40F36514"/>
    <w:rsid w:val="42F850D4"/>
    <w:rsid w:val="6C8B1455"/>
    <w:rsid w:val="76A144C1"/>
    <w:rsid w:val="7AAC3B2D"/>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353</Words>
  <Characters>2014</Characters>
  <Lines>16</Lines>
  <Paragraphs>4</Paragraphs>
  <TotalTime>8</TotalTime>
  <ScaleCrop>false</ScaleCrop>
  <LinksUpToDate>false</LinksUpToDate>
  <CharactersWithSpaces>2363</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郭</cp:lastModifiedBy>
  <cp:lastPrinted>2022-03-24T10:01:00Z</cp:lastPrinted>
  <dcterms:modified xsi:type="dcterms:W3CDTF">2024-04-30T02:59:00Z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1AB1DF96D370440FB6D243801CAEC732</vt:lpwstr>
  </property>
</Properties>
</file>