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F92" w:rsidRPr="00D32199" w:rsidRDefault="001B27D7">
      <w:pPr>
        <w:pStyle w:val="a3"/>
        <w:spacing w:line="458" w:lineRule="auto"/>
        <w:rPr>
          <w:rFonts w:ascii="黑体" w:eastAsia="黑体" w:hAnsi="黑体"/>
          <w:b/>
          <w:sz w:val="31"/>
          <w:szCs w:val="31"/>
          <w:lang w:eastAsia="zh-CN"/>
        </w:rPr>
      </w:pPr>
      <w:r w:rsidRPr="00D32199">
        <w:rPr>
          <w:rFonts w:ascii="黑体" w:eastAsia="黑体" w:hAnsi="黑体" w:cs="宋体" w:hint="eastAsia"/>
          <w:b/>
          <w:sz w:val="31"/>
          <w:szCs w:val="31"/>
          <w:lang w:eastAsia="zh-CN"/>
        </w:rPr>
        <w:t>附件2</w:t>
      </w:r>
    </w:p>
    <w:p w:rsidR="00E90B86" w:rsidRDefault="00E90B86" w:rsidP="001B27D7">
      <w:pPr>
        <w:spacing w:before="143" w:line="219" w:lineRule="auto"/>
        <w:jc w:val="center"/>
        <w:rPr>
          <w:rFonts w:ascii="宋体" w:eastAsia="宋体" w:hAnsi="宋体" w:cs="宋体"/>
          <w:b/>
          <w:bCs/>
          <w:spacing w:val="-3"/>
          <w:sz w:val="44"/>
          <w:szCs w:val="44"/>
          <w:lang w:eastAsia="zh-CN"/>
        </w:rPr>
      </w:pPr>
    </w:p>
    <w:p w:rsidR="005F2F92" w:rsidRDefault="001B27D7" w:rsidP="001B27D7">
      <w:pPr>
        <w:spacing w:before="143" w:line="219" w:lineRule="auto"/>
        <w:jc w:val="center"/>
        <w:rPr>
          <w:rFonts w:ascii="宋体" w:eastAsia="宋体" w:hAnsi="宋体" w:cs="宋体"/>
          <w:sz w:val="44"/>
          <w:szCs w:val="44"/>
          <w:lang w:eastAsia="zh-CN"/>
        </w:rPr>
      </w:pPr>
      <w:r>
        <w:rPr>
          <w:rFonts w:ascii="宋体" w:eastAsia="宋体" w:hAnsi="宋体" w:cs="宋体" w:hint="eastAsia"/>
          <w:b/>
          <w:bCs/>
          <w:spacing w:val="-3"/>
          <w:sz w:val="44"/>
          <w:szCs w:val="44"/>
          <w:lang w:eastAsia="zh-CN"/>
        </w:rPr>
        <w:t>北京市</w:t>
      </w:r>
      <w:r w:rsidR="00EA4D65">
        <w:rPr>
          <w:rFonts w:ascii="宋体" w:eastAsia="宋体" w:hAnsi="宋体" w:cs="宋体"/>
          <w:b/>
          <w:bCs/>
          <w:spacing w:val="-3"/>
          <w:sz w:val="44"/>
          <w:szCs w:val="44"/>
          <w:lang w:eastAsia="zh-CN"/>
        </w:rPr>
        <w:t>生态环境保护督察整改情况公示表</w:t>
      </w:r>
    </w:p>
    <w:p w:rsidR="005F2F92" w:rsidRDefault="006C4EFD">
      <w:pPr>
        <w:spacing w:before="178" w:line="219" w:lineRule="auto"/>
        <w:ind w:left="3145"/>
        <w:rPr>
          <w:rFonts w:ascii="宋体" w:eastAsia="宋体" w:hAnsi="宋体" w:cs="宋体"/>
          <w:sz w:val="29"/>
          <w:szCs w:val="29"/>
          <w:lang w:eastAsia="zh-CN"/>
        </w:rPr>
      </w:pPr>
      <w:r>
        <w:rPr>
          <w:rFonts w:ascii="宋体" w:eastAsia="宋体" w:hAnsi="宋体" w:cs="宋体"/>
          <w:spacing w:val="6"/>
          <w:sz w:val="29"/>
          <w:szCs w:val="29"/>
          <w:lang w:eastAsia="zh-CN"/>
        </w:rPr>
        <w:t xml:space="preserve">  </w:t>
      </w:r>
    </w:p>
    <w:p w:rsidR="005F2F92" w:rsidRDefault="005F2F92">
      <w:pPr>
        <w:spacing w:line="18" w:lineRule="exact"/>
        <w:rPr>
          <w:lang w:eastAsia="zh-CN"/>
        </w:rPr>
      </w:pPr>
    </w:p>
    <w:tbl>
      <w:tblPr>
        <w:tblStyle w:val="TableNormal"/>
        <w:tblW w:w="85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83"/>
        <w:gridCol w:w="1238"/>
        <w:gridCol w:w="5219"/>
      </w:tblGrid>
      <w:tr w:rsidR="005F2F92" w:rsidTr="000736B1">
        <w:trPr>
          <w:trHeight w:val="594"/>
          <w:jc w:val="center"/>
        </w:trPr>
        <w:tc>
          <w:tcPr>
            <w:tcW w:w="2083" w:type="dxa"/>
            <w:vMerge w:val="restart"/>
            <w:tcBorders>
              <w:bottom w:val="nil"/>
            </w:tcBorders>
            <w:vAlign w:val="center"/>
          </w:tcPr>
          <w:p w:rsidR="005F2F92" w:rsidRDefault="00EA4D65">
            <w:pPr>
              <w:spacing w:before="78" w:line="219" w:lineRule="auto"/>
              <w:ind w:left="555"/>
              <w:rPr>
                <w:rFonts w:ascii="宋体" w:eastAsia="宋体" w:hAnsi="宋体" w:cs="宋体"/>
                <w:sz w:val="24"/>
                <w:szCs w:val="24"/>
              </w:rPr>
            </w:pPr>
            <w:r>
              <w:rPr>
                <w:rFonts w:ascii="宋体" w:eastAsia="宋体" w:hAnsi="宋体" w:cs="宋体"/>
                <w:spacing w:val="2"/>
                <w:sz w:val="24"/>
                <w:szCs w:val="24"/>
              </w:rPr>
              <w:t>整改任务</w:t>
            </w:r>
          </w:p>
        </w:tc>
        <w:tc>
          <w:tcPr>
            <w:tcW w:w="1238" w:type="dxa"/>
            <w:vAlign w:val="center"/>
          </w:tcPr>
          <w:p w:rsidR="005F2F92" w:rsidRDefault="00EA4D65">
            <w:pPr>
              <w:spacing w:before="185" w:line="219" w:lineRule="auto"/>
              <w:ind w:left="132"/>
              <w:rPr>
                <w:rFonts w:ascii="宋体" w:eastAsia="宋体" w:hAnsi="宋体" w:cs="宋体"/>
                <w:sz w:val="24"/>
                <w:szCs w:val="24"/>
              </w:rPr>
            </w:pPr>
            <w:r>
              <w:rPr>
                <w:rFonts w:ascii="宋体" w:eastAsia="宋体" w:hAnsi="宋体" w:cs="宋体"/>
                <w:spacing w:val="3"/>
                <w:sz w:val="24"/>
                <w:szCs w:val="24"/>
              </w:rPr>
              <w:t>任务编号</w:t>
            </w:r>
          </w:p>
        </w:tc>
        <w:tc>
          <w:tcPr>
            <w:tcW w:w="5219" w:type="dxa"/>
            <w:vAlign w:val="center"/>
          </w:tcPr>
          <w:p w:rsidR="005F2F92" w:rsidRDefault="000736B1" w:rsidP="000736B1">
            <w:pPr>
              <w:spacing w:before="185" w:line="219" w:lineRule="auto"/>
              <w:ind w:firstLineChars="200" w:firstLine="484"/>
              <w:rPr>
                <w:rFonts w:ascii="宋体" w:eastAsia="宋体" w:hAnsi="宋体" w:cs="宋体"/>
                <w:sz w:val="24"/>
                <w:szCs w:val="24"/>
                <w:lang w:eastAsia="zh-CN"/>
              </w:rPr>
            </w:pPr>
            <w:r>
              <w:rPr>
                <w:rFonts w:ascii="宋体" w:eastAsia="宋体" w:hAnsi="宋体" w:cs="宋体" w:hint="eastAsia"/>
                <w:spacing w:val="2"/>
                <w:sz w:val="24"/>
                <w:szCs w:val="24"/>
                <w:lang w:eastAsia="zh-CN"/>
              </w:rPr>
              <w:t>祥龙公司整改</w:t>
            </w:r>
            <w:r w:rsidR="00EA4D65">
              <w:rPr>
                <w:rFonts w:ascii="宋体" w:eastAsia="宋体" w:hAnsi="宋体" w:cs="宋体"/>
                <w:spacing w:val="2"/>
                <w:sz w:val="24"/>
                <w:szCs w:val="24"/>
                <w:lang w:eastAsia="zh-CN"/>
              </w:rPr>
              <w:t>方案第</w:t>
            </w:r>
            <w:r>
              <w:rPr>
                <w:rFonts w:ascii="宋体" w:eastAsia="宋体" w:hAnsi="宋体" w:cs="宋体" w:hint="eastAsia"/>
                <w:spacing w:val="2"/>
                <w:sz w:val="24"/>
                <w:szCs w:val="24"/>
                <w:lang w:eastAsia="zh-CN"/>
              </w:rPr>
              <w:t>十二</w:t>
            </w:r>
            <w:r w:rsidR="00EA4D65">
              <w:rPr>
                <w:rFonts w:ascii="宋体" w:eastAsia="宋体" w:hAnsi="宋体" w:cs="宋体"/>
                <w:spacing w:val="2"/>
                <w:sz w:val="24"/>
                <w:szCs w:val="24"/>
                <w:lang w:eastAsia="zh-CN"/>
              </w:rPr>
              <w:t>项</w:t>
            </w:r>
          </w:p>
        </w:tc>
      </w:tr>
      <w:tr w:rsidR="005F2F92" w:rsidTr="000736B1">
        <w:trPr>
          <w:trHeight w:val="599"/>
          <w:jc w:val="center"/>
        </w:trPr>
        <w:tc>
          <w:tcPr>
            <w:tcW w:w="2083" w:type="dxa"/>
            <w:vMerge/>
            <w:tcBorders>
              <w:top w:val="nil"/>
            </w:tcBorders>
            <w:vAlign w:val="center"/>
          </w:tcPr>
          <w:p w:rsidR="005F2F92" w:rsidRDefault="005F2F92">
            <w:pPr>
              <w:pStyle w:val="TableText"/>
              <w:rPr>
                <w:lang w:eastAsia="zh-CN"/>
              </w:rPr>
            </w:pPr>
          </w:p>
        </w:tc>
        <w:tc>
          <w:tcPr>
            <w:tcW w:w="1238" w:type="dxa"/>
            <w:vAlign w:val="center"/>
          </w:tcPr>
          <w:p w:rsidR="005F2F92" w:rsidRDefault="00EA4D65">
            <w:pPr>
              <w:spacing w:before="181" w:line="219" w:lineRule="auto"/>
              <w:ind w:left="132"/>
              <w:rPr>
                <w:rFonts w:ascii="宋体" w:eastAsia="宋体" w:hAnsi="宋体" w:cs="宋体"/>
                <w:sz w:val="24"/>
                <w:szCs w:val="24"/>
              </w:rPr>
            </w:pPr>
            <w:r>
              <w:rPr>
                <w:rFonts w:ascii="宋体" w:eastAsia="宋体" w:hAnsi="宋体" w:cs="宋体"/>
                <w:spacing w:val="2"/>
                <w:sz w:val="24"/>
                <w:szCs w:val="24"/>
              </w:rPr>
              <w:t>问题概述</w:t>
            </w:r>
          </w:p>
        </w:tc>
        <w:tc>
          <w:tcPr>
            <w:tcW w:w="5219" w:type="dxa"/>
            <w:vAlign w:val="center"/>
          </w:tcPr>
          <w:p w:rsidR="005F2F92" w:rsidRDefault="000736B1" w:rsidP="000736B1">
            <w:pPr>
              <w:pStyle w:val="TableText"/>
              <w:ind w:firstLineChars="200" w:firstLine="480"/>
              <w:rPr>
                <w:lang w:eastAsia="zh-CN"/>
              </w:rPr>
            </w:pPr>
            <w:r w:rsidRPr="002A655C">
              <w:rPr>
                <w:rFonts w:ascii="宋体" w:eastAsia="宋体" w:hAnsi="宋体" w:cs="宋体" w:hint="eastAsia"/>
                <w:sz w:val="24"/>
                <w:szCs w:val="24"/>
                <w:lang w:eastAsia="zh-CN"/>
              </w:rPr>
              <w:t>环境管理不到位。精细化管理不足，污染治理标准不高、要求不严，部分领域环境管理存在明显短板。危险废物管理不力。博瑞集团各分公司危险废物监管不严，下属10个汽修园问题频发。督察发现，8个汽修园不同程度存在危险废物遗撒等问题；7个汽修园违规贮存危险废物未采取任何防护措施，其中，三分公司方庄汽修园废机油违规长期贮存于地埋池中；2个汽修园将危险废物与生活垃圾混存混放，受沾染的生活垃圾未按危险废物处理。此外，外经贸大兴仓库承租单位未按要求设置危险废物贮存场所；红都北郊分公司租户危险废物露天堆放，无任何防渗措施，存在环境风险隐患。</w:t>
            </w:r>
          </w:p>
        </w:tc>
      </w:tr>
      <w:tr w:rsidR="005F2F92" w:rsidTr="000736B1">
        <w:trPr>
          <w:trHeight w:val="939"/>
          <w:jc w:val="center"/>
        </w:trPr>
        <w:tc>
          <w:tcPr>
            <w:tcW w:w="2083" w:type="dxa"/>
            <w:vAlign w:val="center"/>
          </w:tcPr>
          <w:p w:rsidR="005F2F92" w:rsidRDefault="00EA4D65">
            <w:pPr>
              <w:spacing w:before="78" w:line="219" w:lineRule="auto"/>
              <w:ind w:left="555"/>
              <w:rPr>
                <w:rFonts w:ascii="宋体" w:eastAsia="宋体" w:hAnsi="宋体" w:cs="宋体"/>
                <w:sz w:val="24"/>
                <w:szCs w:val="24"/>
              </w:rPr>
            </w:pPr>
            <w:r>
              <w:rPr>
                <w:rFonts w:ascii="宋体" w:eastAsia="宋体" w:hAnsi="宋体" w:cs="宋体"/>
                <w:spacing w:val="2"/>
                <w:sz w:val="24"/>
                <w:szCs w:val="24"/>
              </w:rPr>
              <w:t>责任单位</w:t>
            </w:r>
          </w:p>
        </w:tc>
        <w:tc>
          <w:tcPr>
            <w:tcW w:w="6457" w:type="dxa"/>
            <w:gridSpan w:val="2"/>
            <w:vAlign w:val="center"/>
          </w:tcPr>
          <w:p w:rsidR="005F2F92" w:rsidRDefault="000736B1">
            <w:pPr>
              <w:pStyle w:val="TableText"/>
              <w:rPr>
                <w:lang w:eastAsia="zh-CN"/>
              </w:rPr>
            </w:pPr>
            <w:r w:rsidRPr="002A655C">
              <w:rPr>
                <w:rFonts w:ascii="宋体" w:eastAsia="宋体" w:hAnsi="宋体" w:cs="宋体" w:hint="eastAsia"/>
                <w:sz w:val="24"/>
                <w:szCs w:val="24"/>
                <w:lang w:eastAsia="zh-CN"/>
              </w:rPr>
              <w:t>祥龙公司安全环保部；祥龙博瑞集团、一商集团、外经贸集团</w:t>
            </w:r>
          </w:p>
        </w:tc>
      </w:tr>
      <w:tr w:rsidR="005F2F92" w:rsidTr="000736B1">
        <w:trPr>
          <w:trHeight w:val="849"/>
          <w:jc w:val="center"/>
        </w:trPr>
        <w:tc>
          <w:tcPr>
            <w:tcW w:w="2083" w:type="dxa"/>
            <w:vAlign w:val="center"/>
          </w:tcPr>
          <w:p w:rsidR="005F2F92" w:rsidRDefault="00EA4D65">
            <w:pPr>
              <w:spacing w:before="313" w:line="219" w:lineRule="auto"/>
              <w:ind w:left="555"/>
              <w:rPr>
                <w:rFonts w:ascii="宋体" w:eastAsia="宋体" w:hAnsi="宋体" w:cs="宋体"/>
                <w:sz w:val="24"/>
                <w:szCs w:val="24"/>
              </w:rPr>
            </w:pPr>
            <w:r>
              <w:rPr>
                <w:rFonts w:ascii="宋体" w:eastAsia="宋体" w:hAnsi="宋体" w:cs="宋体"/>
                <w:spacing w:val="-2"/>
                <w:sz w:val="24"/>
                <w:szCs w:val="24"/>
              </w:rPr>
              <w:t>整改目标</w:t>
            </w:r>
          </w:p>
        </w:tc>
        <w:tc>
          <w:tcPr>
            <w:tcW w:w="6457" w:type="dxa"/>
            <w:gridSpan w:val="2"/>
            <w:vAlign w:val="center"/>
          </w:tcPr>
          <w:p w:rsidR="005F2F92" w:rsidRDefault="000736B1">
            <w:pPr>
              <w:pStyle w:val="TableText"/>
              <w:rPr>
                <w:lang w:eastAsia="zh-CN"/>
              </w:rPr>
            </w:pPr>
            <w:r w:rsidRPr="002A655C">
              <w:rPr>
                <w:rFonts w:ascii="宋体" w:eastAsia="宋体" w:hAnsi="宋体" w:cs="宋体"/>
                <w:sz w:val="24"/>
                <w:szCs w:val="24"/>
                <w:lang w:eastAsia="zh-CN"/>
              </w:rPr>
              <w:t>规范企业危险废物管理，消除环境风险隐患。</w:t>
            </w:r>
          </w:p>
        </w:tc>
      </w:tr>
      <w:tr w:rsidR="005F2F92" w:rsidTr="000736B1">
        <w:trPr>
          <w:trHeight w:val="1958"/>
          <w:jc w:val="center"/>
        </w:trPr>
        <w:tc>
          <w:tcPr>
            <w:tcW w:w="2083" w:type="dxa"/>
            <w:vAlign w:val="center"/>
          </w:tcPr>
          <w:p w:rsidR="005F2F92" w:rsidRDefault="00EA4D65">
            <w:pPr>
              <w:spacing w:before="78" w:line="219" w:lineRule="auto"/>
              <w:ind w:left="555"/>
              <w:rPr>
                <w:rFonts w:ascii="宋体" w:eastAsia="宋体" w:hAnsi="宋体" w:cs="宋体"/>
                <w:sz w:val="24"/>
                <w:szCs w:val="24"/>
              </w:rPr>
            </w:pPr>
            <w:r>
              <w:rPr>
                <w:rFonts w:ascii="宋体" w:eastAsia="宋体" w:hAnsi="宋体" w:cs="宋体"/>
                <w:spacing w:val="2"/>
                <w:sz w:val="24"/>
                <w:szCs w:val="24"/>
              </w:rPr>
              <w:t>整改措施</w:t>
            </w:r>
          </w:p>
        </w:tc>
        <w:tc>
          <w:tcPr>
            <w:tcW w:w="6457" w:type="dxa"/>
            <w:gridSpan w:val="2"/>
            <w:vAlign w:val="center"/>
          </w:tcPr>
          <w:p w:rsidR="000736B1" w:rsidRPr="002A655C" w:rsidRDefault="000736B1" w:rsidP="000736B1">
            <w:pPr>
              <w:pStyle w:val="TableText"/>
              <w:ind w:firstLineChars="200" w:firstLine="480"/>
              <w:rPr>
                <w:rFonts w:ascii="宋体" w:eastAsia="宋体" w:hAnsi="宋体" w:cs="宋体"/>
                <w:sz w:val="24"/>
                <w:szCs w:val="24"/>
                <w:lang w:eastAsia="zh-CN"/>
              </w:rPr>
            </w:pPr>
            <w:r w:rsidRPr="002A655C">
              <w:rPr>
                <w:rFonts w:ascii="宋体" w:eastAsia="宋体" w:hAnsi="宋体" w:cs="宋体" w:hint="eastAsia"/>
                <w:sz w:val="24"/>
                <w:szCs w:val="24"/>
                <w:lang w:eastAsia="zh-CN"/>
              </w:rPr>
              <w:t>（一）祥龙博瑞三分公司：组织有资质的单位对地埋池内残留废机油进行转运，对地埋池进行全面清理，恢复地埋池的使用，按规定规范管理，设立醒目标识，安装地锁，对地埋池建立单独的转运管理台账，建立此废机油地埋池日常巡检机制，加强定期检查，确保危废的存储和转运合法合规。（责任单位：祥龙博瑞集团）</w:t>
            </w:r>
          </w:p>
          <w:p w:rsidR="000736B1" w:rsidRPr="002A655C" w:rsidRDefault="000736B1" w:rsidP="000736B1">
            <w:pPr>
              <w:pStyle w:val="TableText"/>
              <w:ind w:firstLineChars="200" w:firstLine="480"/>
              <w:rPr>
                <w:rFonts w:ascii="宋体" w:eastAsia="宋体" w:hAnsi="宋体" w:cs="宋体"/>
                <w:sz w:val="24"/>
                <w:szCs w:val="24"/>
                <w:lang w:eastAsia="zh-CN"/>
              </w:rPr>
            </w:pPr>
            <w:r w:rsidRPr="002A655C">
              <w:rPr>
                <w:rFonts w:ascii="宋体" w:eastAsia="宋体" w:hAnsi="宋体" w:cs="宋体" w:hint="eastAsia"/>
                <w:sz w:val="24"/>
                <w:szCs w:val="24"/>
                <w:lang w:eastAsia="zh-CN"/>
              </w:rPr>
              <w:t>（二）对存在危险废物遗撒的部位进行彻底清理，将含油废物按危险废物管理要求进行处理。将受沾染的生活垃圾按危险废物有关规定进行处理，对不同特性的危险废物分类收集、贮存，不得将危险废物混入非危险废物中收集、贮存、运输。向全体员工重申生活垃圾及危险废物的各项管理规定，要求受沾染的生活垃圾必须按危险废物处理。（责任单位：祥龙博瑞集团）</w:t>
            </w:r>
          </w:p>
          <w:p w:rsidR="005F2F92" w:rsidRDefault="000736B1" w:rsidP="000736B1">
            <w:pPr>
              <w:pStyle w:val="TableText"/>
              <w:rPr>
                <w:rFonts w:ascii="宋体" w:eastAsia="宋体" w:hAnsi="宋体" w:cs="宋体"/>
                <w:sz w:val="24"/>
                <w:szCs w:val="24"/>
                <w:lang w:eastAsia="zh-CN"/>
              </w:rPr>
            </w:pPr>
            <w:r w:rsidRPr="002A655C">
              <w:rPr>
                <w:rFonts w:ascii="宋体" w:eastAsia="宋体" w:hAnsi="宋体" w:cs="宋体" w:hint="eastAsia"/>
                <w:sz w:val="24"/>
                <w:szCs w:val="24"/>
                <w:lang w:eastAsia="zh-CN"/>
              </w:rPr>
              <w:t>（三）一商集团所属红都集团北郊分公司：与承租户北京广丰力恒机械设备有限公司就危险废弃物相关事宜进行沟通，</w:t>
            </w:r>
            <w:r w:rsidRPr="002A655C">
              <w:rPr>
                <w:rFonts w:ascii="宋体" w:eastAsia="宋体" w:hAnsi="宋体" w:cs="宋体" w:hint="eastAsia"/>
                <w:sz w:val="24"/>
                <w:szCs w:val="24"/>
                <w:lang w:eastAsia="zh-CN"/>
              </w:rPr>
              <w:lastRenderedPageBreak/>
              <w:t>要求其将发电机设备使用的空机油桶等危废品清除出库区。（责任单位：一商集团）</w:t>
            </w:r>
          </w:p>
          <w:p w:rsidR="000736B1" w:rsidRPr="002A655C" w:rsidRDefault="000736B1" w:rsidP="000736B1">
            <w:pPr>
              <w:pStyle w:val="TableText"/>
              <w:ind w:firstLineChars="200" w:firstLine="480"/>
              <w:rPr>
                <w:rFonts w:ascii="宋体" w:eastAsia="宋体" w:hAnsi="宋体" w:cs="宋体"/>
                <w:sz w:val="24"/>
                <w:szCs w:val="24"/>
                <w:lang w:eastAsia="zh-CN"/>
              </w:rPr>
            </w:pPr>
            <w:r w:rsidRPr="002A655C">
              <w:rPr>
                <w:rFonts w:ascii="宋体" w:eastAsia="宋体" w:hAnsi="宋体" w:cs="宋体" w:hint="eastAsia"/>
                <w:sz w:val="24"/>
                <w:szCs w:val="24"/>
                <w:lang w:eastAsia="zh-CN"/>
              </w:rPr>
              <w:t>（四）外经贸集团所属大兴仓库：立即停止任何可能产生危险废物的作业，并在库区内开展全面自查，加强对仓库租户的现场管理。（责任单位：外经贸集团）</w:t>
            </w:r>
          </w:p>
          <w:p w:rsidR="000736B1" w:rsidRDefault="000736B1" w:rsidP="000736B1">
            <w:pPr>
              <w:pStyle w:val="TableText"/>
              <w:ind w:firstLineChars="200" w:firstLine="480"/>
              <w:rPr>
                <w:lang w:eastAsia="zh-CN"/>
              </w:rPr>
            </w:pPr>
            <w:r w:rsidRPr="002A655C">
              <w:rPr>
                <w:rFonts w:ascii="宋体" w:eastAsia="宋体" w:hAnsi="宋体" w:cs="宋体" w:hint="eastAsia"/>
                <w:sz w:val="24"/>
                <w:szCs w:val="24"/>
                <w:lang w:eastAsia="zh-CN"/>
              </w:rPr>
              <w:t>（五）祥龙公司安全环保部针对危险废物管理，加强监督检查。（责任单位：祥龙公司安全环保部；祥龙博瑞集团、一商集团、外经贸集团）</w:t>
            </w:r>
          </w:p>
        </w:tc>
      </w:tr>
      <w:tr w:rsidR="005F2F92" w:rsidTr="000736B1">
        <w:trPr>
          <w:trHeight w:val="2468"/>
          <w:jc w:val="center"/>
        </w:trPr>
        <w:tc>
          <w:tcPr>
            <w:tcW w:w="2083" w:type="dxa"/>
            <w:vAlign w:val="center"/>
          </w:tcPr>
          <w:p w:rsidR="005F2F92" w:rsidRDefault="00EA4D65">
            <w:pPr>
              <w:spacing w:before="78" w:line="242" w:lineRule="auto"/>
              <w:ind w:left="675" w:right="302" w:hanging="360"/>
              <w:rPr>
                <w:rFonts w:ascii="宋体" w:eastAsia="宋体" w:hAnsi="宋体" w:cs="宋体"/>
                <w:sz w:val="24"/>
                <w:szCs w:val="24"/>
              </w:rPr>
            </w:pPr>
            <w:r>
              <w:rPr>
                <w:rFonts w:ascii="宋体" w:eastAsia="宋体" w:hAnsi="宋体" w:cs="宋体"/>
                <w:spacing w:val="2"/>
                <w:sz w:val="24"/>
                <w:szCs w:val="24"/>
              </w:rPr>
              <w:lastRenderedPageBreak/>
              <w:t xml:space="preserve">整改主要工作 </w:t>
            </w:r>
            <w:r>
              <w:rPr>
                <w:rFonts w:ascii="宋体" w:eastAsia="宋体" w:hAnsi="宋体" w:cs="宋体"/>
                <w:spacing w:val="-2"/>
                <w:sz w:val="24"/>
                <w:szCs w:val="24"/>
              </w:rPr>
              <w:t>及成效</w:t>
            </w:r>
          </w:p>
        </w:tc>
        <w:tc>
          <w:tcPr>
            <w:tcW w:w="6457" w:type="dxa"/>
            <w:gridSpan w:val="2"/>
            <w:vAlign w:val="center"/>
          </w:tcPr>
          <w:p w:rsidR="000736B1" w:rsidRPr="002F152C" w:rsidRDefault="000736B1" w:rsidP="000736B1">
            <w:pPr>
              <w:pStyle w:val="TableText"/>
              <w:ind w:firstLineChars="200" w:firstLine="480"/>
              <w:rPr>
                <w:rFonts w:ascii="宋体" w:eastAsia="宋体" w:hAnsi="宋体" w:cs="宋体"/>
                <w:sz w:val="24"/>
                <w:szCs w:val="24"/>
                <w:lang w:eastAsia="zh-CN"/>
              </w:rPr>
            </w:pPr>
            <w:r w:rsidRPr="002F152C">
              <w:rPr>
                <w:rFonts w:ascii="宋体" w:eastAsia="宋体" w:hAnsi="宋体" w:cs="宋体" w:hint="eastAsia"/>
                <w:sz w:val="24"/>
                <w:szCs w:val="24"/>
                <w:lang w:eastAsia="zh-CN"/>
              </w:rPr>
              <w:t>（一）祥龙博瑞三分公司：</w:t>
            </w:r>
            <w:r w:rsidR="001B66D8" w:rsidRPr="001B66D8">
              <w:rPr>
                <w:rFonts w:ascii="宋体" w:eastAsia="宋体" w:hAnsi="宋体" w:cs="宋体" w:hint="eastAsia"/>
                <w:sz w:val="24"/>
                <w:szCs w:val="24"/>
                <w:lang w:eastAsia="zh-CN"/>
              </w:rPr>
              <w:t>组织有资质的单位对地埋池内残留废机油进行转运，并对地埋池进行了全面清理，将此地埋池作为应急使用，同时建立新危废间，并按规定规范管理，设立醒目标识，对该危废间建立单独的转运管理台账和日常巡检机制，加强定期检查，确保危废的存储和转运合法合规。</w:t>
            </w:r>
            <w:r w:rsidRPr="002F152C">
              <w:rPr>
                <w:rFonts w:ascii="宋体" w:eastAsia="宋体" w:hAnsi="宋体" w:cs="宋体" w:hint="eastAsia"/>
                <w:sz w:val="24"/>
                <w:szCs w:val="24"/>
                <w:lang w:eastAsia="zh-CN"/>
              </w:rPr>
              <w:t>（责任单位：祥龙博瑞集团）</w:t>
            </w:r>
          </w:p>
          <w:p w:rsidR="000736B1" w:rsidRDefault="000736B1" w:rsidP="000736B1">
            <w:pPr>
              <w:pStyle w:val="TableText"/>
              <w:ind w:firstLineChars="200" w:firstLine="480"/>
              <w:rPr>
                <w:rFonts w:ascii="宋体" w:eastAsia="宋体" w:hAnsi="宋体" w:cs="宋体"/>
                <w:sz w:val="24"/>
                <w:szCs w:val="24"/>
                <w:lang w:eastAsia="zh-CN"/>
              </w:rPr>
            </w:pPr>
            <w:r w:rsidRPr="002F152C">
              <w:rPr>
                <w:rFonts w:ascii="宋体" w:eastAsia="宋体" w:hAnsi="宋体" w:cs="宋体" w:hint="eastAsia"/>
                <w:sz w:val="24"/>
                <w:szCs w:val="24"/>
                <w:lang w:eastAsia="zh-CN"/>
              </w:rPr>
              <w:t>（二）对存在危险废物遗撒的部位进行彻底清理，将含油废物按危险废物管理要求进行处理。将受沾染的生活垃圾按危险废物有关规定进行处理，对不同特性的危险废物分类收集、贮存，不得将危险废物混入非危险废物中收集、贮存、运输。向全体员工重申生活垃圾及危险废物的各项管理规定，要求受沾染的生活垃圾必须按危险废物处理。（责任单位：祥龙博瑞集团）</w:t>
            </w:r>
          </w:p>
          <w:p w:rsidR="000736B1" w:rsidRPr="002F152C" w:rsidRDefault="000736B1" w:rsidP="000736B1">
            <w:pPr>
              <w:pStyle w:val="TableTex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（三）</w:t>
            </w:r>
            <w:r w:rsidRPr="002F152C">
              <w:rPr>
                <w:rFonts w:ascii="宋体" w:eastAsia="宋体" w:hAnsi="宋体" w:cs="宋体" w:hint="eastAsia"/>
                <w:sz w:val="24"/>
                <w:szCs w:val="24"/>
                <w:lang w:eastAsia="zh-CN"/>
              </w:rPr>
              <w:t>红都北郊分公司</w:t>
            </w:r>
            <w:r>
              <w:rPr>
                <w:rFonts w:ascii="宋体" w:eastAsia="宋体" w:hAnsi="宋体" w:cs="宋体" w:hint="eastAsia"/>
                <w:sz w:val="24"/>
                <w:szCs w:val="24"/>
                <w:lang w:eastAsia="zh-CN"/>
              </w:rPr>
              <w:t>：与</w:t>
            </w:r>
            <w:r w:rsidRPr="002F152C">
              <w:rPr>
                <w:rFonts w:ascii="宋体" w:eastAsia="宋体" w:hAnsi="宋体" w:cs="宋体" w:hint="eastAsia"/>
                <w:sz w:val="24"/>
                <w:szCs w:val="24"/>
                <w:lang w:eastAsia="zh-CN"/>
              </w:rPr>
              <w:t>承租户北京广丰力恒机械设备有限公司与有资质的企业北京美德环保科技股份有限公司签订了《北京市危险废物收集转运技术服务合同》</w:t>
            </w:r>
            <w:r>
              <w:rPr>
                <w:rFonts w:ascii="宋体" w:eastAsia="宋体" w:hAnsi="宋体" w:cs="宋体" w:hint="eastAsia"/>
                <w:sz w:val="24"/>
                <w:szCs w:val="24"/>
                <w:lang w:eastAsia="zh-CN"/>
              </w:rPr>
              <w:t>和</w:t>
            </w:r>
            <w:r w:rsidRPr="002F152C">
              <w:rPr>
                <w:rFonts w:ascii="宋体" w:eastAsia="宋体" w:hAnsi="宋体" w:cs="宋体" w:hint="eastAsia"/>
                <w:sz w:val="24"/>
                <w:szCs w:val="24"/>
                <w:lang w:eastAsia="zh-CN"/>
              </w:rPr>
              <w:t>《环境保护协议》</w:t>
            </w:r>
            <w:r>
              <w:rPr>
                <w:rFonts w:ascii="宋体" w:eastAsia="宋体" w:hAnsi="宋体" w:cs="宋体" w:hint="eastAsia"/>
                <w:sz w:val="24"/>
                <w:szCs w:val="24"/>
                <w:lang w:eastAsia="zh-CN"/>
              </w:rPr>
              <w:t>，</w:t>
            </w:r>
            <w:r w:rsidRPr="002F152C">
              <w:rPr>
                <w:rFonts w:ascii="宋体" w:eastAsia="宋体" w:hAnsi="宋体" w:cs="宋体" w:hint="eastAsia"/>
                <w:sz w:val="24"/>
                <w:szCs w:val="24"/>
                <w:lang w:eastAsia="zh-CN"/>
              </w:rPr>
              <w:t>明确约定：</w:t>
            </w:r>
            <w:r w:rsidRPr="002F152C">
              <w:rPr>
                <w:rFonts w:ascii="宋体" w:eastAsia="宋体" w:hAnsi="宋体" w:cs="宋体"/>
                <w:sz w:val="24"/>
                <w:szCs w:val="24"/>
                <w:lang w:eastAsia="zh-CN"/>
              </w:rPr>
              <w:t>“</w:t>
            </w:r>
            <w:r w:rsidRPr="002F152C">
              <w:rPr>
                <w:rFonts w:ascii="宋体" w:eastAsia="宋体" w:hAnsi="宋体" w:cs="宋体" w:hint="eastAsia"/>
                <w:sz w:val="24"/>
                <w:szCs w:val="24"/>
                <w:lang w:eastAsia="zh-CN"/>
              </w:rPr>
              <w:t>乙方不得在房屋及周边开展一切破坏生态环境的行为，包括但不限于在库区对机械设备进行保养、更换机油等可能产生涉及影响环境保护的行为。</w:t>
            </w:r>
            <w:r w:rsidRPr="002F152C">
              <w:rPr>
                <w:rFonts w:ascii="宋体" w:eastAsia="宋体" w:hAnsi="宋体" w:cs="宋体"/>
                <w:sz w:val="24"/>
                <w:szCs w:val="24"/>
                <w:lang w:eastAsia="zh-CN"/>
              </w:rPr>
              <w:t>”</w:t>
            </w:r>
            <w:r>
              <w:rPr>
                <w:rFonts w:ascii="宋体" w:eastAsia="宋体" w:hAnsi="宋体" w:cs="宋体" w:hint="eastAsia"/>
                <w:sz w:val="24"/>
                <w:szCs w:val="24"/>
                <w:lang w:eastAsia="zh-CN"/>
              </w:rPr>
              <w:t>，</w:t>
            </w:r>
            <w:r w:rsidRPr="002F152C">
              <w:rPr>
                <w:rFonts w:ascii="宋体" w:eastAsia="宋体" w:hAnsi="宋体" w:cs="宋体" w:hint="eastAsia"/>
                <w:sz w:val="24"/>
                <w:szCs w:val="24"/>
                <w:lang w:eastAsia="zh-CN"/>
              </w:rPr>
              <w:t>并于2024年8月16日将危险废弃物清出库区。红都北郊分公司</w:t>
            </w:r>
            <w:r>
              <w:rPr>
                <w:rFonts w:ascii="宋体" w:eastAsia="宋体" w:hAnsi="宋体" w:cs="宋体" w:hint="eastAsia"/>
                <w:sz w:val="24"/>
                <w:szCs w:val="24"/>
                <w:lang w:eastAsia="zh-CN"/>
              </w:rPr>
              <w:t>将</w:t>
            </w:r>
            <w:r w:rsidRPr="002F152C">
              <w:rPr>
                <w:rFonts w:ascii="宋体" w:eastAsia="宋体" w:hAnsi="宋体" w:cs="宋体" w:hint="eastAsia"/>
                <w:sz w:val="24"/>
                <w:szCs w:val="24"/>
                <w:lang w:eastAsia="zh-CN"/>
              </w:rPr>
              <w:t>加强对承租户进行环保宣传教育</w:t>
            </w:r>
            <w:r>
              <w:rPr>
                <w:rFonts w:ascii="宋体" w:eastAsia="宋体" w:hAnsi="宋体" w:cs="宋体" w:hint="eastAsia"/>
                <w:sz w:val="24"/>
                <w:szCs w:val="24"/>
                <w:lang w:eastAsia="zh-CN"/>
              </w:rPr>
              <w:t>，强化</w:t>
            </w:r>
            <w:r w:rsidRPr="002F152C">
              <w:rPr>
                <w:rFonts w:ascii="宋体" w:eastAsia="宋体" w:hAnsi="宋体" w:cs="宋体" w:hint="eastAsia"/>
                <w:sz w:val="24"/>
                <w:szCs w:val="24"/>
                <w:lang w:eastAsia="zh-CN"/>
              </w:rPr>
              <w:t>对承租户监管</w:t>
            </w:r>
            <w:r>
              <w:rPr>
                <w:rFonts w:ascii="宋体" w:eastAsia="宋体" w:hAnsi="宋体" w:cs="宋体" w:hint="eastAsia"/>
                <w:sz w:val="24"/>
                <w:szCs w:val="24"/>
                <w:lang w:eastAsia="zh-CN"/>
              </w:rPr>
              <w:t>，做好环保巡查工作。</w:t>
            </w:r>
          </w:p>
          <w:p w:rsidR="000736B1" w:rsidRDefault="000736B1" w:rsidP="000736B1">
            <w:pPr>
              <w:pStyle w:val="TableTex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（四）外经贸集团大兴仓库：</w:t>
            </w:r>
            <w:r w:rsidRPr="002F152C">
              <w:rPr>
                <w:rFonts w:ascii="宋体" w:eastAsia="宋体" w:hAnsi="宋体" w:cs="宋体" w:hint="eastAsia"/>
                <w:sz w:val="24"/>
                <w:szCs w:val="24"/>
                <w:lang w:eastAsia="zh-CN"/>
              </w:rPr>
              <w:t>立即将违规桶装油漆予以清除，明确要求雷尔公司严禁在园区内储存油漆等危险废物</w:t>
            </w:r>
            <w:r>
              <w:rPr>
                <w:rFonts w:ascii="宋体" w:eastAsia="宋体" w:hAnsi="宋体" w:cs="宋体" w:hint="eastAsia"/>
                <w:sz w:val="24"/>
                <w:szCs w:val="24"/>
                <w:lang w:eastAsia="zh-CN"/>
              </w:rPr>
              <w:t>，并与</w:t>
            </w:r>
            <w:r w:rsidRPr="002F152C">
              <w:rPr>
                <w:rFonts w:ascii="宋体" w:eastAsia="宋体" w:hAnsi="宋体" w:cs="宋体" w:hint="eastAsia"/>
                <w:sz w:val="24"/>
                <w:szCs w:val="24"/>
                <w:lang w:eastAsia="zh-CN"/>
              </w:rPr>
              <w:t>承租单位雷尔公司解除租赁合同，拆除现场工具棚。</w:t>
            </w:r>
          </w:p>
          <w:p w:rsidR="005F2F92" w:rsidRDefault="000736B1" w:rsidP="007C5025">
            <w:pPr>
              <w:pStyle w:val="TableText"/>
              <w:ind w:firstLineChars="200" w:firstLine="480"/>
              <w:rPr>
                <w:lang w:eastAsia="zh-CN"/>
              </w:rPr>
            </w:pPr>
            <w:bookmarkStart w:id="0" w:name="_GoBack"/>
            <w:bookmarkEnd w:id="0"/>
            <w:r>
              <w:rPr>
                <w:rFonts w:ascii="宋体" w:eastAsia="宋体" w:hAnsi="宋体" w:cs="宋体" w:hint="eastAsia"/>
                <w:sz w:val="24"/>
                <w:szCs w:val="24"/>
                <w:lang w:eastAsia="zh-CN"/>
              </w:rPr>
              <w:t>（五）祥龙公司安全环保部对全系统危险废物管理进行监督检查。</w:t>
            </w:r>
          </w:p>
        </w:tc>
      </w:tr>
      <w:tr w:rsidR="005F2F92" w:rsidTr="000736B1">
        <w:trPr>
          <w:trHeight w:val="899"/>
          <w:jc w:val="center"/>
        </w:trPr>
        <w:tc>
          <w:tcPr>
            <w:tcW w:w="2083" w:type="dxa"/>
            <w:vAlign w:val="center"/>
          </w:tcPr>
          <w:p w:rsidR="005F2F92" w:rsidRDefault="00EA4D65">
            <w:pPr>
              <w:spacing w:before="78" w:line="219" w:lineRule="auto"/>
              <w:ind w:left="555"/>
              <w:rPr>
                <w:rFonts w:ascii="宋体" w:eastAsia="宋体" w:hAnsi="宋体" w:cs="宋体"/>
                <w:sz w:val="24"/>
                <w:szCs w:val="24"/>
              </w:rPr>
            </w:pPr>
            <w:r>
              <w:rPr>
                <w:rFonts w:ascii="宋体" w:eastAsia="宋体" w:hAnsi="宋体" w:cs="宋体"/>
                <w:spacing w:val="5"/>
                <w:sz w:val="24"/>
                <w:szCs w:val="24"/>
              </w:rPr>
              <w:t>整改时间</w:t>
            </w:r>
          </w:p>
        </w:tc>
        <w:tc>
          <w:tcPr>
            <w:tcW w:w="6457" w:type="dxa"/>
            <w:gridSpan w:val="2"/>
            <w:vAlign w:val="center"/>
          </w:tcPr>
          <w:p w:rsidR="005F2F92" w:rsidRDefault="000736B1">
            <w:pPr>
              <w:spacing w:before="78" w:line="219" w:lineRule="auto"/>
              <w:ind w:left="2382"/>
              <w:rPr>
                <w:rFonts w:ascii="宋体" w:eastAsia="宋体" w:hAnsi="宋体" w:cs="宋体"/>
                <w:sz w:val="24"/>
                <w:szCs w:val="24"/>
              </w:rPr>
            </w:pPr>
            <w:r>
              <w:rPr>
                <w:rFonts w:ascii="宋体" w:eastAsia="宋体" w:hAnsi="宋体" w:cs="宋体" w:hint="eastAsia"/>
                <w:sz w:val="24"/>
                <w:szCs w:val="24"/>
                <w:lang w:eastAsia="zh-CN"/>
              </w:rPr>
              <w:t>立行立改，长期坚持</w:t>
            </w:r>
          </w:p>
        </w:tc>
      </w:tr>
      <w:tr w:rsidR="005F2F92" w:rsidTr="000736B1">
        <w:trPr>
          <w:trHeight w:val="1334"/>
          <w:jc w:val="center"/>
        </w:trPr>
        <w:tc>
          <w:tcPr>
            <w:tcW w:w="2083" w:type="dxa"/>
            <w:vAlign w:val="center"/>
          </w:tcPr>
          <w:p w:rsidR="005F2F92" w:rsidRDefault="00EA4D65">
            <w:pPr>
              <w:spacing w:before="78" w:line="260" w:lineRule="auto"/>
              <w:ind w:left="674" w:right="187" w:hanging="479"/>
              <w:rPr>
                <w:rFonts w:ascii="宋体" w:eastAsia="宋体" w:hAnsi="宋体" w:cs="宋体"/>
                <w:sz w:val="24"/>
                <w:szCs w:val="24"/>
                <w:lang w:eastAsia="zh-CN"/>
              </w:rPr>
            </w:pPr>
            <w:r>
              <w:rPr>
                <w:rFonts w:ascii="宋体" w:eastAsia="宋体" w:hAnsi="宋体" w:cs="宋体"/>
                <w:spacing w:val="1"/>
                <w:sz w:val="24"/>
                <w:szCs w:val="24"/>
                <w:lang w:eastAsia="zh-CN"/>
              </w:rPr>
              <w:t>社会监督联系人</w:t>
            </w:r>
            <w:r>
              <w:rPr>
                <w:rFonts w:ascii="宋体" w:eastAsia="宋体" w:hAnsi="宋体" w:cs="宋体"/>
                <w:spacing w:val="2"/>
                <w:sz w:val="24"/>
                <w:szCs w:val="24"/>
                <w:lang w:eastAsia="zh-CN"/>
              </w:rPr>
              <w:t xml:space="preserve"> </w:t>
            </w:r>
            <w:r>
              <w:rPr>
                <w:rFonts w:ascii="宋体" w:eastAsia="宋体" w:hAnsi="宋体" w:cs="宋体"/>
                <w:spacing w:val="-2"/>
                <w:sz w:val="24"/>
                <w:szCs w:val="24"/>
                <w:lang w:eastAsia="zh-CN"/>
              </w:rPr>
              <w:t>及电话</w:t>
            </w:r>
          </w:p>
        </w:tc>
        <w:tc>
          <w:tcPr>
            <w:tcW w:w="6457" w:type="dxa"/>
            <w:gridSpan w:val="2"/>
            <w:vAlign w:val="center"/>
          </w:tcPr>
          <w:p w:rsidR="005F2F92" w:rsidRDefault="000736B1">
            <w:pPr>
              <w:spacing w:before="26" w:line="219" w:lineRule="auto"/>
              <w:ind w:left="2632"/>
              <w:rPr>
                <w:rFonts w:ascii="宋体" w:eastAsia="宋体" w:hAnsi="宋体" w:cs="宋体"/>
                <w:sz w:val="24"/>
                <w:szCs w:val="24"/>
                <w:lang w:eastAsia="zh-CN"/>
              </w:rPr>
            </w:pPr>
            <w:r>
              <w:rPr>
                <w:rFonts w:ascii="宋体" w:eastAsia="宋体" w:hAnsi="宋体" w:cs="宋体" w:hint="eastAsia"/>
                <w:sz w:val="24"/>
                <w:szCs w:val="24"/>
                <w:lang w:eastAsia="zh-CN"/>
              </w:rPr>
              <w:t>李志楠，6</w:t>
            </w:r>
            <w:r>
              <w:rPr>
                <w:rFonts w:ascii="宋体" w:eastAsia="宋体" w:hAnsi="宋体" w:cs="宋体"/>
                <w:sz w:val="24"/>
                <w:szCs w:val="24"/>
                <w:lang w:eastAsia="zh-CN"/>
              </w:rPr>
              <w:t>6253625</w:t>
            </w:r>
          </w:p>
        </w:tc>
      </w:tr>
    </w:tbl>
    <w:p w:rsidR="005F2F92" w:rsidRDefault="005F2F92" w:rsidP="001B27D7">
      <w:pPr>
        <w:spacing w:before="98" w:line="330" w:lineRule="auto"/>
        <w:ind w:right="155"/>
        <w:rPr>
          <w:rFonts w:ascii="宋体" w:eastAsia="宋体" w:hAnsi="宋体" w:cs="宋体"/>
          <w:sz w:val="25"/>
          <w:szCs w:val="25"/>
          <w:lang w:eastAsia="zh-CN"/>
        </w:rPr>
      </w:pPr>
    </w:p>
    <w:sectPr w:rsidR="005F2F92" w:rsidSect="00E90B86">
      <w:headerReference w:type="default" r:id="rId7"/>
      <w:footerReference w:type="default" r:id="rId8"/>
      <w:pgSz w:w="11910" w:h="16840"/>
      <w:pgMar w:top="1440" w:right="1800" w:bottom="1440" w:left="1800" w:header="850" w:footer="992"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4C65" w:rsidRDefault="00C64C65">
      <w:r>
        <w:separator/>
      </w:r>
    </w:p>
  </w:endnote>
  <w:endnote w:type="continuationSeparator" w:id="0">
    <w:p w:rsidR="00C64C65" w:rsidRDefault="00C64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F92" w:rsidRDefault="005F2F92">
    <w:pPr>
      <w:spacing w:before="1" w:line="234" w:lineRule="auto"/>
      <w:ind w:left="300"/>
      <w:rPr>
        <w:rFonts w:ascii="宋体" w:eastAsia="宋体" w:hAnsi="宋体" w:cs="宋体"/>
        <w:sz w:val="30"/>
        <w:szCs w:val="3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4C65" w:rsidRDefault="00C64C65">
      <w:r>
        <w:separator/>
      </w:r>
    </w:p>
  </w:footnote>
  <w:footnote w:type="continuationSeparator" w:id="0">
    <w:p w:rsidR="00C64C65" w:rsidRDefault="00C64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7D7" w:rsidRDefault="001B27D7">
    <w:pPr>
      <w:spacing w:before="81" w:line="224" w:lineRule="auto"/>
      <w:rPr>
        <w:rFonts w:ascii="黑体" w:eastAsia="黑体" w:hAnsi="黑体" w:cs="黑体"/>
        <w:sz w:val="31"/>
        <w:szCs w:val="3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F92"/>
    <w:rsid w:val="000736B1"/>
    <w:rsid w:val="001846D5"/>
    <w:rsid w:val="001B27D7"/>
    <w:rsid w:val="001B66D8"/>
    <w:rsid w:val="002046C0"/>
    <w:rsid w:val="00207642"/>
    <w:rsid w:val="002A5467"/>
    <w:rsid w:val="004C2A31"/>
    <w:rsid w:val="005573D0"/>
    <w:rsid w:val="005F2F92"/>
    <w:rsid w:val="00632945"/>
    <w:rsid w:val="006C4EFD"/>
    <w:rsid w:val="00710B64"/>
    <w:rsid w:val="007C5025"/>
    <w:rsid w:val="009C7973"/>
    <w:rsid w:val="00A27D8E"/>
    <w:rsid w:val="00A67934"/>
    <w:rsid w:val="00AC3337"/>
    <w:rsid w:val="00B009D6"/>
    <w:rsid w:val="00B20E37"/>
    <w:rsid w:val="00C64C65"/>
    <w:rsid w:val="00CC439D"/>
    <w:rsid w:val="00D32199"/>
    <w:rsid w:val="00DF29DD"/>
    <w:rsid w:val="00E90B86"/>
    <w:rsid w:val="00EA4D65"/>
    <w:rsid w:val="00EF1DA4"/>
    <w:rsid w:val="00F73477"/>
    <w:rsid w:val="00FA0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D0508"/>
  <w15:docId w15:val="{2370E3F3-3EE3-4799-9290-3B2468EA2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napToGrid w:val="0"/>
        <w:color w:val="000000"/>
        <w:sz w:val="21"/>
        <w:szCs w:val="21"/>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kinsoku w:val="0"/>
      <w:autoSpaceDE w:val="0"/>
      <w:autoSpaceDN w:val="0"/>
      <w:adjustRightInd w:val="0"/>
      <w:snapToGrid w:val="0"/>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Body Text"/>
    <w:basedOn w:val="a"/>
    <w:semiHidden/>
    <w:qFormat/>
    <w:rPr>
      <w:rFonts w:eastAsia="Arial"/>
    </w:rPr>
  </w:style>
  <w:style w:type="paragraph" w:customStyle="1" w:styleId="TableText">
    <w:name w:val="Table Text"/>
    <w:basedOn w:val="a"/>
    <w:semiHidden/>
    <w:qFormat/>
    <w:rPr>
      <w:rFonts w:eastAsia="Arial"/>
    </w:rPr>
  </w:style>
  <w:style w:type="paragraph" w:styleId="a4">
    <w:name w:val="header"/>
    <w:basedOn w:val="a"/>
    <w:link w:val="a5"/>
    <w:uiPriority w:val="99"/>
    <w:unhideWhenUsed/>
    <w:rsid w:val="00A67934"/>
    <w:pPr>
      <w:pBdr>
        <w:bottom w:val="single" w:sz="6" w:space="1" w:color="auto"/>
      </w:pBdr>
      <w:tabs>
        <w:tab w:val="center" w:pos="4153"/>
        <w:tab w:val="right" w:pos="8306"/>
      </w:tabs>
      <w:jc w:val="center"/>
    </w:pPr>
    <w:rPr>
      <w:sz w:val="18"/>
      <w:szCs w:val="18"/>
    </w:rPr>
  </w:style>
  <w:style w:type="character" w:customStyle="1" w:styleId="a5">
    <w:name w:val="页眉 字符"/>
    <w:basedOn w:val="a0"/>
    <w:link w:val="a4"/>
    <w:uiPriority w:val="99"/>
    <w:rsid w:val="00A67934"/>
    <w:rPr>
      <w:noProof/>
      <w:sz w:val="18"/>
      <w:szCs w:val="18"/>
    </w:rPr>
  </w:style>
  <w:style w:type="paragraph" w:styleId="a6">
    <w:name w:val="footer"/>
    <w:basedOn w:val="a"/>
    <w:link w:val="a7"/>
    <w:uiPriority w:val="99"/>
    <w:unhideWhenUsed/>
    <w:rsid w:val="00A67934"/>
    <w:pPr>
      <w:tabs>
        <w:tab w:val="center" w:pos="4153"/>
        <w:tab w:val="right" w:pos="8306"/>
      </w:tabs>
    </w:pPr>
    <w:rPr>
      <w:sz w:val="18"/>
      <w:szCs w:val="18"/>
    </w:rPr>
  </w:style>
  <w:style w:type="character" w:customStyle="1" w:styleId="a7">
    <w:name w:val="页脚 字符"/>
    <w:basedOn w:val="a0"/>
    <w:link w:val="a6"/>
    <w:uiPriority w:val="99"/>
    <w:rsid w:val="00A67934"/>
    <w:rPr>
      <w:noProof/>
      <w:sz w:val="18"/>
      <w:szCs w:val="18"/>
    </w:rPr>
  </w:style>
  <w:style w:type="paragraph" w:styleId="a8">
    <w:name w:val="Balloon Text"/>
    <w:basedOn w:val="a"/>
    <w:link w:val="a9"/>
    <w:uiPriority w:val="99"/>
    <w:semiHidden/>
    <w:unhideWhenUsed/>
    <w:rsid w:val="00A67934"/>
    <w:rPr>
      <w:sz w:val="18"/>
      <w:szCs w:val="18"/>
    </w:rPr>
  </w:style>
  <w:style w:type="character" w:customStyle="1" w:styleId="a9">
    <w:name w:val="批注框文本 字符"/>
    <w:basedOn w:val="a0"/>
    <w:link w:val="a8"/>
    <w:uiPriority w:val="99"/>
    <w:semiHidden/>
    <w:rsid w:val="00A67934"/>
    <w:rPr>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60909-2826-471D-A6EB-CE91E3A5E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240</Words>
  <Characters>1369</Characters>
  <Application>Microsoft Office Word</Application>
  <DocSecurity>0</DocSecurity>
  <Lines>11</Lines>
  <Paragraphs>3</Paragraphs>
  <ScaleCrop>false</ScaleCrop>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glb aq</dc:creator>
  <cp:lastModifiedBy>glb aq</cp:lastModifiedBy>
  <cp:revision>5</cp:revision>
  <cp:lastPrinted>2025-07-24T01:44:00Z</cp:lastPrinted>
  <dcterms:created xsi:type="dcterms:W3CDTF">2025-07-31T05:26:00Z</dcterms:created>
  <dcterms:modified xsi:type="dcterms:W3CDTF">2025-08-05T01:12:00Z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2025-06-13T16:16:13Z</vt:filetime>
  </property>
  <property fmtid="{D5CDD505-2E9C-101B-9397-08002B2CF9AE}" pid="4" name="UsrData">
    <vt:lpwstr>684bde477ff865001f7e18e8wl</vt:lpwstr>
  </property>
</Properties>
</file>