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F2F92" w:rsidRPr="00D32199" w:rsidRDefault="001B27D7">
      <w:pPr>
        <w:pStyle w:val="a3"/>
        <w:spacing w:line="458" w:lineRule="auto"/>
        <w:rPr>
          <w:rFonts w:ascii="黑体" w:eastAsia="黑体" w:hAnsi="黑体"/>
          <w:b/>
          <w:sz w:val="31"/>
          <w:szCs w:val="31"/>
          <w:lang w:eastAsia="zh-CN"/>
        </w:rPr>
      </w:pPr>
      <w:r w:rsidRPr="00D32199">
        <w:rPr>
          <w:rFonts w:ascii="黑体" w:eastAsia="黑体" w:hAnsi="黑体" w:cs="宋体" w:hint="eastAsia"/>
          <w:b/>
          <w:sz w:val="31"/>
          <w:szCs w:val="31"/>
          <w:lang w:eastAsia="zh-CN"/>
        </w:rPr>
        <w:t>附件2</w:t>
      </w:r>
    </w:p>
    <w:p w:rsidR="00E90B86" w:rsidRDefault="00E90B86" w:rsidP="001B27D7">
      <w:pPr>
        <w:spacing w:before="143" w:line="219" w:lineRule="auto"/>
        <w:jc w:val="center"/>
        <w:rPr>
          <w:rFonts w:ascii="宋体" w:eastAsia="宋体" w:hAnsi="宋体" w:cs="宋体"/>
          <w:b/>
          <w:bCs/>
          <w:spacing w:val="-3"/>
          <w:sz w:val="44"/>
          <w:szCs w:val="44"/>
          <w:lang w:eastAsia="zh-CN"/>
        </w:rPr>
      </w:pPr>
    </w:p>
    <w:p w:rsidR="005F2F92" w:rsidRDefault="001B27D7" w:rsidP="001B27D7">
      <w:pPr>
        <w:spacing w:before="143" w:line="219" w:lineRule="auto"/>
        <w:jc w:val="center"/>
        <w:rPr>
          <w:rFonts w:ascii="宋体" w:eastAsia="宋体" w:hAnsi="宋体" w:cs="宋体"/>
          <w:sz w:val="44"/>
          <w:szCs w:val="44"/>
          <w:lang w:eastAsia="zh-CN"/>
        </w:rPr>
      </w:pPr>
      <w:r>
        <w:rPr>
          <w:rFonts w:ascii="宋体" w:eastAsia="宋体" w:hAnsi="宋体" w:cs="宋体" w:hint="eastAsia"/>
          <w:b/>
          <w:bCs/>
          <w:spacing w:val="-3"/>
          <w:sz w:val="44"/>
          <w:szCs w:val="44"/>
          <w:lang w:eastAsia="zh-CN"/>
        </w:rPr>
        <w:t>北京市</w:t>
      </w:r>
      <w:r w:rsidR="00EA4D65">
        <w:rPr>
          <w:rFonts w:ascii="宋体" w:eastAsia="宋体" w:hAnsi="宋体" w:cs="宋体"/>
          <w:b/>
          <w:bCs/>
          <w:spacing w:val="-3"/>
          <w:sz w:val="44"/>
          <w:szCs w:val="44"/>
          <w:lang w:eastAsia="zh-CN"/>
        </w:rPr>
        <w:t>生态环境保护督察整改情况公示表</w:t>
      </w:r>
    </w:p>
    <w:p w:rsidR="005F2F92" w:rsidRDefault="005F2F92">
      <w:pPr>
        <w:spacing w:before="178" w:line="219" w:lineRule="auto"/>
        <w:ind w:left="3145"/>
        <w:rPr>
          <w:rFonts w:ascii="宋体" w:eastAsia="宋体" w:hAnsi="宋体" w:cs="宋体"/>
          <w:sz w:val="29"/>
          <w:szCs w:val="29"/>
          <w:lang w:eastAsia="zh-CN"/>
        </w:rPr>
      </w:pPr>
    </w:p>
    <w:p w:rsidR="005F2F92" w:rsidRDefault="005F2F92">
      <w:pPr>
        <w:spacing w:line="18" w:lineRule="exact"/>
        <w:rPr>
          <w:lang w:eastAsia="zh-CN"/>
        </w:rPr>
      </w:pPr>
    </w:p>
    <w:tbl>
      <w:tblPr>
        <w:tblStyle w:val="TableNormal"/>
        <w:tblW w:w="8540"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083"/>
        <w:gridCol w:w="1238"/>
        <w:gridCol w:w="5219"/>
      </w:tblGrid>
      <w:tr w:rsidR="005F2F92" w:rsidTr="008A1DE2">
        <w:trPr>
          <w:trHeight w:val="594"/>
          <w:jc w:val="center"/>
        </w:trPr>
        <w:tc>
          <w:tcPr>
            <w:tcW w:w="2083" w:type="dxa"/>
            <w:vMerge w:val="restart"/>
            <w:tcBorders>
              <w:bottom w:val="nil"/>
            </w:tcBorders>
            <w:vAlign w:val="center"/>
          </w:tcPr>
          <w:p w:rsidR="005F2F92" w:rsidRDefault="00EA4D65">
            <w:pPr>
              <w:spacing w:before="78" w:line="219" w:lineRule="auto"/>
              <w:ind w:left="555"/>
              <w:rPr>
                <w:rFonts w:ascii="宋体" w:eastAsia="宋体" w:hAnsi="宋体" w:cs="宋体"/>
                <w:sz w:val="24"/>
                <w:szCs w:val="24"/>
              </w:rPr>
            </w:pPr>
            <w:r>
              <w:rPr>
                <w:rFonts w:ascii="宋体" w:eastAsia="宋体" w:hAnsi="宋体" w:cs="宋体"/>
                <w:spacing w:val="2"/>
                <w:sz w:val="24"/>
                <w:szCs w:val="24"/>
              </w:rPr>
              <w:t>整改任务</w:t>
            </w:r>
          </w:p>
        </w:tc>
        <w:tc>
          <w:tcPr>
            <w:tcW w:w="1238" w:type="dxa"/>
            <w:vAlign w:val="center"/>
          </w:tcPr>
          <w:p w:rsidR="005F2F92" w:rsidRDefault="00EA4D65">
            <w:pPr>
              <w:spacing w:before="185" w:line="219" w:lineRule="auto"/>
              <w:ind w:left="132"/>
              <w:rPr>
                <w:rFonts w:ascii="宋体" w:eastAsia="宋体" w:hAnsi="宋体" w:cs="宋体"/>
                <w:sz w:val="24"/>
                <w:szCs w:val="24"/>
              </w:rPr>
            </w:pPr>
            <w:r>
              <w:rPr>
                <w:rFonts w:ascii="宋体" w:eastAsia="宋体" w:hAnsi="宋体" w:cs="宋体"/>
                <w:spacing w:val="3"/>
                <w:sz w:val="24"/>
                <w:szCs w:val="24"/>
              </w:rPr>
              <w:t>任务编号</w:t>
            </w:r>
          </w:p>
        </w:tc>
        <w:tc>
          <w:tcPr>
            <w:tcW w:w="5219" w:type="dxa"/>
            <w:vAlign w:val="center"/>
          </w:tcPr>
          <w:p w:rsidR="005F2F92" w:rsidRDefault="008A1DE2" w:rsidP="008A1DE2">
            <w:pPr>
              <w:spacing w:before="185" w:line="219" w:lineRule="auto"/>
              <w:ind w:firstLineChars="100" w:firstLine="240"/>
              <w:rPr>
                <w:rFonts w:ascii="宋体" w:eastAsia="宋体" w:hAnsi="宋体" w:cs="宋体"/>
                <w:sz w:val="24"/>
                <w:szCs w:val="24"/>
                <w:lang w:eastAsia="zh-CN"/>
              </w:rPr>
            </w:pPr>
            <w:r>
              <w:rPr>
                <w:rFonts w:ascii="宋体" w:eastAsia="宋体" w:hAnsi="宋体" w:cs="宋体" w:hint="eastAsia"/>
                <w:sz w:val="24"/>
                <w:szCs w:val="24"/>
                <w:lang w:eastAsia="zh-CN"/>
              </w:rPr>
              <w:t>祥龙公司整改方案第</w:t>
            </w:r>
            <w:r w:rsidR="00745C80">
              <w:rPr>
                <w:rFonts w:ascii="宋体" w:eastAsia="宋体" w:hAnsi="宋体" w:cs="宋体" w:hint="eastAsia"/>
                <w:sz w:val="24"/>
                <w:szCs w:val="24"/>
                <w:lang w:eastAsia="zh-CN"/>
              </w:rPr>
              <w:t>十七</w:t>
            </w:r>
            <w:r>
              <w:rPr>
                <w:rFonts w:ascii="宋体" w:eastAsia="宋体" w:hAnsi="宋体" w:cs="宋体" w:hint="eastAsia"/>
                <w:sz w:val="24"/>
                <w:szCs w:val="24"/>
                <w:lang w:eastAsia="zh-CN"/>
              </w:rPr>
              <w:t>项</w:t>
            </w:r>
          </w:p>
        </w:tc>
      </w:tr>
      <w:tr w:rsidR="005F2F92" w:rsidTr="008A1DE2">
        <w:trPr>
          <w:trHeight w:val="599"/>
          <w:jc w:val="center"/>
        </w:trPr>
        <w:tc>
          <w:tcPr>
            <w:tcW w:w="2083" w:type="dxa"/>
            <w:vMerge/>
            <w:tcBorders>
              <w:top w:val="nil"/>
            </w:tcBorders>
            <w:vAlign w:val="center"/>
          </w:tcPr>
          <w:p w:rsidR="005F2F92" w:rsidRDefault="005F2F92">
            <w:pPr>
              <w:pStyle w:val="TableText"/>
              <w:rPr>
                <w:lang w:eastAsia="zh-CN"/>
              </w:rPr>
            </w:pPr>
          </w:p>
        </w:tc>
        <w:tc>
          <w:tcPr>
            <w:tcW w:w="1238" w:type="dxa"/>
            <w:vAlign w:val="center"/>
          </w:tcPr>
          <w:p w:rsidR="005F2F92" w:rsidRDefault="00EA4D65">
            <w:pPr>
              <w:spacing w:before="181" w:line="219" w:lineRule="auto"/>
              <w:ind w:left="132"/>
              <w:rPr>
                <w:rFonts w:ascii="宋体" w:eastAsia="宋体" w:hAnsi="宋体" w:cs="宋体"/>
                <w:sz w:val="24"/>
                <w:szCs w:val="24"/>
                <w:lang w:eastAsia="zh-CN"/>
              </w:rPr>
            </w:pPr>
            <w:r w:rsidRPr="008A1DE2">
              <w:rPr>
                <w:rFonts w:ascii="宋体" w:eastAsia="宋体" w:hAnsi="宋体" w:cs="宋体"/>
                <w:sz w:val="24"/>
                <w:szCs w:val="24"/>
                <w:lang w:eastAsia="zh-CN"/>
              </w:rPr>
              <w:t>问题概述</w:t>
            </w:r>
          </w:p>
        </w:tc>
        <w:tc>
          <w:tcPr>
            <w:tcW w:w="5219" w:type="dxa"/>
            <w:vAlign w:val="center"/>
          </w:tcPr>
          <w:p w:rsidR="005F2F92" w:rsidRPr="008A1DE2" w:rsidRDefault="00745C80" w:rsidP="008A1DE2">
            <w:pPr>
              <w:pStyle w:val="TableText"/>
              <w:ind w:firstLineChars="200" w:firstLine="480"/>
              <w:rPr>
                <w:rFonts w:ascii="宋体" w:eastAsia="宋体" w:hAnsi="宋体" w:cs="宋体"/>
                <w:sz w:val="24"/>
                <w:szCs w:val="24"/>
                <w:lang w:eastAsia="zh-CN"/>
              </w:rPr>
            </w:pPr>
            <w:r w:rsidRPr="00745C80">
              <w:rPr>
                <w:rFonts w:ascii="宋体" w:eastAsia="宋体" w:hAnsi="宋体" w:hint="eastAsia"/>
                <w:sz w:val="24"/>
                <w:szCs w:val="24"/>
                <w:lang w:eastAsia="zh-CN"/>
              </w:rPr>
              <w:t>生活垃圾日常管理存在薄弱环节。商校北七家校区、红都阳光物业公司、一商集团南新仓文化休闲街承租商户生活垃圾分类不到位，生活垃圾和厨余垃圾混投混放。2020年以来懋隆产业园将生活垃圾分类收集驿站厨余垃圾桶清洗废水排入无防渗砖井中，多项污染物超标。</w:t>
            </w:r>
          </w:p>
        </w:tc>
      </w:tr>
      <w:tr w:rsidR="005F2F92" w:rsidTr="008A1DE2">
        <w:trPr>
          <w:trHeight w:val="939"/>
          <w:jc w:val="center"/>
        </w:trPr>
        <w:tc>
          <w:tcPr>
            <w:tcW w:w="2083" w:type="dxa"/>
            <w:vAlign w:val="center"/>
          </w:tcPr>
          <w:p w:rsidR="005F2F92" w:rsidRDefault="00EA4D65">
            <w:pPr>
              <w:spacing w:before="78" w:line="219" w:lineRule="auto"/>
              <w:ind w:left="555"/>
              <w:rPr>
                <w:rFonts w:ascii="宋体" w:eastAsia="宋体" w:hAnsi="宋体" w:cs="宋体"/>
                <w:sz w:val="24"/>
                <w:szCs w:val="24"/>
              </w:rPr>
            </w:pPr>
            <w:r>
              <w:rPr>
                <w:rFonts w:ascii="宋体" w:eastAsia="宋体" w:hAnsi="宋体" w:cs="宋体"/>
                <w:spacing w:val="2"/>
                <w:sz w:val="24"/>
                <w:szCs w:val="24"/>
              </w:rPr>
              <w:t>责任单位</w:t>
            </w:r>
          </w:p>
        </w:tc>
        <w:tc>
          <w:tcPr>
            <w:tcW w:w="6457" w:type="dxa"/>
            <w:gridSpan w:val="2"/>
            <w:vAlign w:val="center"/>
          </w:tcPr>
          <w:p w:rsidR="005F2F92" w:rsidRPr="008A1DE2" w:rsidRDefault="00745C80">
            <w:pPr>
              <w:pStyle w:val="TableText"/>
              <w:rPr>
                <w:rFonts w:ascii="宋体" w:eastAsia="宋体" w:hAnsi="宋体" w:cs="宋体"/>
                <w:sz w:val="24"/>
                <w:szCs w:val="24"/>
                <w:lang w:eastAsia="zh-CN"/>
              </w:rPr>
            </w:pPr>
            <w:r w:rsidRPr="00745C80">
              <w:rPr>
                <w:rFonts w:ascii="宋体" w:eastAsia="宋体" w:hAnsi="宋体" w:hint="eastAsia"/>
                <w:sz w:val="24"/>
                <w:szCs w:val="24"/>
                <w:lang w:eastAsia="zh-CN"/>
              </w:rPr>
              <w:t>祥龙公司资产管理部；所属各单位</w:t>
            </w:r>
          </w:p>
        </w:tc>
      </w:tr>
      <w:tr w:rsidR="005F2F92" w:rsidTr="008A1DE2">
        <w:trPr>
          <w:trHeight w:val="849"/>
          <w:jc w:val="center"/>
        </w:trPr>
        <w:tc>
          <w:tcPr>
            <w:tcW w:w="2083" w:type="dxa"/>
            <w:vAlign w:val="center"/>
          </w:tcPr>
          <w:p w:rsidR="005F2F92" w:rsidRDefault="00EA4D65">
            <w:pPr>
              <w:spacing w:before="313" w:line="219" w:lineRule="auto"/>
              <w:ind w:left="555"/>
              <w:rPr>
                <w:rFonts w:ascii="宋体" w:eastAsia="宋体" w:hAnsi="宋体" w:cs="宋体"/>
                <w:sz w:val="24"/>
                <w:szCs w:val="24"/>
              </w:rPr>
            </w:pPr>
            <w:r>
              <w:rPr>
                <w:rFonts w:ascii="宋体" w:eastAsia="宋体" w:hAnsi="宋体" w:cs="宋体"/>
                <w:spacing w:val="-2"/>
                <w:sz w:val="24"/>
                <w:szCs w:val="24"/>
              </w:rPr>
              <w:t>整改目标</w:t>
            </w:r>
          </w:p>
        </w:tc>
        <w:tc>
          <w:tcPr>
            <w:tcW w:w="6457" w:type="dxa"/>
            <w:gridSpan w:val="2"/>
            <w:vAlign w:val="center"/>
          </w:tcPr>
          <w:p w:rsidR="005F2F92" w:rsidRPr="00C6679E" w:rsidRDefault="00745C80" w:rsidP="00745C80">
            <w:pPr>
              <w:pStyle w:val="TableText"/>
              <w:ind w:firstLineChars="200" w:firstLine="480"/>
              <w:rPr>
                <w:rFonts w:ascii="宋体" w:eastAsia="宋体" w:hAnsi="宋体" w:cs="宋体"/>
                <w:sz w:val="24"/>
                <w:szCs w:val="24"/>
                <w:lang w:eastAsia="zh-CN"/>
              </w:rPr>
            </w:pPr>
            <w:r w:rsidRPr="00745C80">
              <w:rPr>
                <w:rFonts w:ascii="宋体" w:eastAsia="宋体" w:hAnsi="宋体" w:hint="eastAsia"/>
                <w:sz w:val="24"/>
                <w:szCs w:val="24"/>
                <w:lang w:eastAsia="zh-CN"/>
              </w:rPr>
              <w:t>进一步提高垃圾分类工作要求、加大垃圾分类检查巡视力度，全面提升管理范围内生活垃圾分类和投放的准确率。</w:t>
            </w:r>
          </w:p>
        </w:tc>
      </w:tr>
      <w:tr w:rsidR="005F2F92" w:rsidTr="008A1DE2">
        <w:trPr>
          <w:trHeight w:val="1958"/>
          <w:jc w:val="center"/>
        </w:trPr>
        <w:tc>
          <w:tcPr>
            <w:tcW w:w="2083" w:type="dxa"/>
            <w:vAlign w:val="center"/>
          </w:tcPr>
          <w:p w:rsidR="005F2F92" w:rsidRDefault="00EA4D65">
            <w:pPr>
              <w:spacing w:before="78" w:line="219" w:lineRule="auto"/>
              <w:ind w:left="555"/>
              <w:rPr>
                <w:rFonts w:ascii="宋体" w:eastAsia="宋体" w:hAnsi="宋体" w:cs="宋体"/>
                <w:sz w:val="24"/>
                <w:szCs w:val="24"/>
              </w:rPr>
            </w:pPr>
            <w:r>
              <w:rPr>
                <w:rFonts w:ascii="宋体" w:eastAsia="宋体" w:hAnsi="宋体" w:cs="宋体"/>
                <w:spacing w:val="2"/>
                <w:sz w:val="24"/>
                <w:szCs w:val="24"/>
              </w:rPr>
              <w:t>整改措施</w:t>
            </w:r>
          </w:p>
        </w:tc>
        <w:tc>
          <w:tcPr>
            <w:tcW w:w="6457" w:type="dxa"/>
            <w:gridSpan w:val="2"/>
            <w:vAlign w:val="center"/>
          </w:tcPr>
          <w:p w:rsidR="00745C80" w:rsidRPr="00745C80" w:rsidRDefault="00745C80" w:rsidP="00745C80">
            <w:pPr>
              <w:pStyle w:val="TableText"/>
              <w:spacing w:line="276" w:lineRule="auto"/>
              <w:ind w:firstLineChars="200" w:firstLine="480"/>
              <w:rPr>
                <w:rFonts w:ascii="宋体" w:eastAsia="宋体" w:hAnsi="宋体" w:hint="eastAsia"/>
                <w:sz w:val="24"/>
                <w:szCs w:val="24"/>
                <w:lang w:eastAsia="zh-CN"/>
              </w:rPr>
            </w:pPr>
            <w:r w:rsidRPr="00745C80">
              <w:rPr>
                <w:rFonts w:ascii="宋体" w:eastAsia="宋体" w:hAnsi="宋体" w:hint="eastAsia"/>
                <w:sz w:val="24"/>
                <w:szCs w:val="24"/>
                <w:lang w:eastAsia="zh-CN"/>
              </w:rPr>
              <w:t>（一）在商校北七家校区、红都阳光物业公司、一商集团南新仓文化休闲街加设明显的垃圾分类标识和引导牌，明确不同垃圾的投放区域和要求。（责任单位：一商集团、商业学校；祥龙公司资产管理部）</w:t>
            </w:r>
          </w:p>
          <w:p w:rsidR="00745C80" w:rsidRPr="00745C80" w:rsidRDefault="00745C80" w:rsidP="00745C80">
            <w:pPr>
              <w:pStyle w:val="TableText"/>
              <w:spacing w:line="276" w:lineRule="auto"/>
              <w:ind w:firstLineChars="200" w:firstLine="480"/>
              <w:rPr>
                <w:rFonts w:ascii="宋体" w:eastAsia="宋体" w:hAnsi="宋体" w:hint="eastAsia"/>
                <w:sz w:val="24"/>
                <w:szCs w:val="24"/>
                <w:lang w:eastAsia="zh-CN"/>
              </w:rPr>
            </w:pPr>
            <w:r w:rsidRPr="00745C80">
              <w:rPr>
                <w:rFonts w:ascii="宋体" w:eastAsia="宋体" w:hAnsi="宋体" w:hint="eastAsia"/>
                <w:sz w:val="24"/>
                <w:szCs w:val="24"/>
                <w:lang w:eastAsia="zh-CN"/>
              </w:rPr>
              <w:t>（二）定期开展垃圾分类培训活动，向商户和工作人员普及垃圾分类知识，提高分类意识和能力。（责任单位：所属各单位；祥龙公司资产管理部）</w:t>
            </w:r>
          </w:p>
          <w:p w:rsidR="00745C80" w:rsidRPr="00745C80" w:rsidRDefault="00745C80" w:rsidP="00745C80">
            <w:pPr>
              <w:pStyle w:val="TableText"/>
              <w:spacing w:line="276" w:lineRule="auto"/>
              <w:ind w:firstLineChars="200" w:firstLine="480"/>
              <w:rPr>
                <w:rFonts w:ascii="宋体" w:eastAsia="宋体" w:hAnsi="宋体" w:hint="eastAsia"/>
                <w:sz w:val="24"/>
                <w:szCs w:val="24"/>
                <w:lang w:eastAsia="zh-CN"/>
              </w:rPr>
            </w:pPr>
            <w:r w:rsidRPr="00745C80">
              <w:rPr>
                <w:rFonts w:ascii="宋体" w:eastAsia="宋体" w:hAnsi="宋体" w:hint="eastAsia"/>
                <w:sz w:val="24"/>
                <w:szCs w:val="24"/>
                <w:lang w:eastAsia="zh-CN"/>
              </w:rPr>
              <w:t>（三）安排专人负责日常监督检查，对混投混放的行为及时纠正，并进行适当的宣传教育。（责任单位：所属各单位；祥龙公司资产管理部）</w:t>
            </w:r>
          </w:p>
          <w:p w:rsidR="005F2F92" w:rsidRPr="00C6679E" w:rsidRDefault="00745C80" w:rsidP="00745C80">
            <w:pPr>
              <w:pStyle w:val="TableText"/>
              <w:ind w:firstLineChars="200" w:firstLine="480"/>
              <w:rPr>
                <w:rFonts w:ascii="宋体" w:eastAsia="宋体" w:hAnsi="宋体" w:cs="宋体"/>
                <w:sz w:val="24"/>
                <w:szCs w:val="24"/>
                <w:lang w:eastAsia="zh-CN"/>
              </w:rPr>
            </w:pPr>
            <w:r w:rsidRPr="00745C80">
              <w:rPr>
                <w:rFonts w:ascii="宋体" w:eastAsia="宋体" w:hAnsi="宋体" w:hint="eastAsia"/>
                <w:sz w:val="24"/>
                <w:szCs w:val="24"/>
                <w:lang w:eastAsia="zh-CN"/>
              </w:rPr>
              <w:t>（四）对懋隆公司三间房园区问题点位，立即采取渗井抽干、填埋措施，立行立改，在园区内建设专门的清洗废水收集池和污水处理设施，定期对清洗废水进行检测，严格监控水质，确保各项污染物指标符合排放标准。（责任单位：懋隆公司）</w:t>
            </w:r>
          </w:p>
        </w:tc>
      </w:tr>
      <w:tr w:rsidR="005F2F92" w:rsidTr="008A1DE2">
        <w:trPr>
          <w:trHeight w:val="2468"/>
          <w:jc w:val="center"/>
        </w:trPr>
        <w:tc>
          <w:tcPr>
            <w:tcW w:w="2083" w:type="dxa"/>
            <w:vAlign w:val="center"/>
          </w:tcPr>
          <w:p w:rsidR="005F2F92" w:rsidRDefault="00EA4D65">
            <w:pPr>
              <w:spacing w:before="78" w:line="242" w:lineRule="auto"/>
              <w:ind w:left="675" w:right="302" w:hanging="360"/>
              <w:rPr>
                <w:rFonts w:ascii="宋体" w:eastAsia="宋体" w:hAnsi="宋体" w:cs="宋体"/>
                <w:sz w:val="24"/>
                <w:szCs w:val="24"/>
              </w:rPr>
            </w:pPr>
            <w:r>
              <w:rPr>
                <w:rFonts w:ascii="宋体" w:eastAsia="宋体" w:hAnsi="宋体" w:cs="宋体"/>
                <w:spacing w:val="2"/>
                <w:sz w:val="24"/>
                <w:szCs w:val="24"/>
              </w:rPr>
              <w:lastRenderedPageBreak/>
              <w:t xml:space="preserve">整改主要工作 </w:t>
            </w:r>
            <w:r>
              <w:rPr>
                <w:rFonts w:ascii="宋体" w:eastAsia="宋体" w:hAnsi="宋体" w:cs="宋体"/>
                <w:spacing w:val="-2"/>
                <w:sz w:val="24"/>
                <w:szCs w:val="24"/>
              </w:rPr>
              <w:t>及成效</w:t>
            </w:r>
          </w:p>
        </w:tc>
        <w:tc>
          <w:tcPr>
            <w:tcW w:w="6457" w:type="dxa"/>
            <w:gridSpan w:val="2"/>
            <w:vAlign w:val="center"/>
          </w:tcPr>
          <w:p w:rsidR="00745C80" w:rsidRPr="00745C80" w:rsidRDefault="00745C80" w:rsidP="00745C80">
            <w:pPr>
              <w:pStyle w:val="TableText"/>
              <w:ind w:firstLineChars="200" w:firstLine="480"/>
              <w:rPr>
                <w:rFonts w:ascii="宋体" w:eastAsia="宋体" w:hAnsi="宋体" w:cs="宋体" w:hint="eastAsia"/>
                <w:sz w:val="24"/>
                <w:szCs w:val="24"/>
                <w:lang w:eastAsia="zh-CN"/>
              </w:rPr>
            </w:pPr>
            <w:r w:rsidRPr="00745C80">
              <w:rPr>
                <w:rFonts w:ascii="宋体" w:eastAsia="宋体" w:hAnsi="宋体" w:cs="宋体" w:hint="eastAsia"/>
                <w:sz w:val="24"/>
                <w:szCs w:val="24"/>
                <w:lang w:eastAsia="zh-CN"/>
              </w:rPr>
              <w:t>（一）商业学校、一商集团分别在商校北七家校区、红都阳光物业公司、南新仓文化休闲街加设了不少于3处的明显垃圾分类标识和引导牌，明确各类垃圾的投放区域及具体要求，在垃圾桶处张贴垃圾分类宣传内容、在公共区域及办公区域张贴环保宣传画等。</w:t>
            </w:r>
          </w:p>
          <w:p w:rsidR="00745C80" w:rsidRPr="00745C80" w:rsidRDefault="00745C80" w:rsidP="00745C80">
            <w:pPr>
              <w:pStyle w:val="TableText"/>
              <w:ind w:firstLineChars="200" w:firstLine="480"/>
              <w:rPr>
                <w:rFonts w:ascii="宋体" w:eastAsia="宋体" w:hAnsi="宋体" w:cs="宋体" w:hint="eastAsia"/>
                <w:sz w:val="24"/>
                <w:szCs w:val="24"/>
                <w:lang w:eastAsia="zh-CN"/>
              </w:rPr>
            </w:pPr>
            <w:r w:rsidRPr="00745C80">
              <w:rPr>
                <w:rFonts w:ascii="宋体" w:eastAsia="宋体" w:hAnsi="宋体" w:cs="宋体" w:hint="eastAsia"/>
                <w:sz w:val="24"/>
                <w:szCs w:val="24"/>
                <w:lang w:eastAsia="zh-CN"/>
              </w:rPr>
              <w:t>（二）各单位通过多种宣传形式，积极开展职工及客户培训十余次，普及垃圾分类知识，提高商户和员工的环保意识和实践能力。</w:t>
            </w:r>
          </w:p>
          <w:p w:rsidR="00745C80" w:rsidRPr="00745C80" w:rsidRDefault="00745C80" w:rsidP="00745C80">
            <w:pPr>
              <w:pStyle w:val="TableText"/>
              <w:ind w:firstLineChars="200" w:firstLine="480"/>
              <w:rPr>
                <w:rFonts w:ascii="宋体" w:eastAsia="宋体" w:hAnsi="宋体" w:cs="宋体" w:hint="eastAsia"/>
                <w:sz w:val="24"/>
                <w:szCs w:val="24"/>
                <w:lang w:eastAsia="zh-CN"/>
              </w:rPr>
            </w:pPr>
            <w:r w:rsidRPr="00745C80">
              <w:rPr>
                <w:rFonts w:ascii="宋体" w:eastAsia="宋体" w:hAnsi="宋体" w:cs="宋体" w:hint="eastAsia"/>
                <w:sz w:val="24"/>
                <w:szCs w:val="24"/>
                <w:lang w:eastAsia="zh-CN"/>
              </w:rPr>
              <w:t>（三）各单位积极落实垃圾分类日常检查事宜，落实桶前值守，监督垃圾投放分类准确率，对不正确的投放行为进行纠正及宣传教育。</w:t>
            </w:r>
          </w:p>
          <w:p w:rsidR="005F2F92" w:rsidRPr="00DF3146" w:rsidRDefault="00745C80" w:rsidP="00745C80">
            <w:pPr>
              <w:pStyle w:val="TableText"/>
              <w:ind w:firstLineChars="200" w:firstLine="480"/>
              <w:rPr>
                <w:rFonts w:ascii="宋体" w:eastAsia="宋体" w:hAnsi="宋体" w:cs="宋体"/>
                <w:sz w:val="24"/>
                <w:szCs w:val="24"/>
                <w:lang w:eastAsia="zh-CN"/>
              </w:rPr>
            </w:pPr>
            <w:r w:rsidRPr="00745C80">
              <w:rPr>
                <w:rFonts w:ascii="宋体" w:eastAsia="宋体" w:hAnsi="宋体" w:cs="宋体" w:hint="eastAsia"/>
                <w:sz w:val="24"/>
                <w:szCs w:val="24"/>
                <w:lang w:eastAsia="zh-CN"/>
              </w:rPr>
              <w:t>（四）懋隆公司针对三间房园区废水排放问题采取立即纠正、限时封堵的操作；设立废水收集桶，要求保洁公司将清洗垃圾桶的废水倒入废水收集桶，定期检测；对垃圾驿站进行改造，将修建废水收集池和专门排放清理垃圾桶废水的排污管道，接入园区污水管线，定期对清洗废水进行检测，确保垃圾桶清洗废水的各项污染物指标符合排放标准。</w:t>
            </w:r>
          </w:p>
        </w:tc>
      </w:tr>
      <w:tr w:rsidR="005F2F92" w:rsidTr="008A1DE2">
        <w:trPr>
          <w:trHeight w:val="899"/>
          <w:jc w:val="center"/>
        </w:trPr>
        <w:tc>
          <w:tcPr>
            <w:tcW w:w="2083" w:type="dxa"/>
            <w:vAlign w:val="center"/>
          </w:tcPr>
          <w:p w:rsidR="005F2F92" w:rsidRDefault="00EA4D65">
            <w:pPr>
              <w:spacing w:before="78" w:line="219" w:lineRule="auto"/>
              <w:ind w:left="555"/>
              <w:rPr>
                <w:rFonts w:ascii="宋体" w:eastAsia="宋体" w:hAnsi="宋体" w:cs="宋体"/>
                <w:sz w:val="24"/>
                <w:szCs w:val="24"/>
              </w:rPr>
            </w:pPr>
            <w:r>
              <w:rPr>
                <w:rFonts w:ascii="宋体" w:eastAsia="宋体" w:hAnsi="宋体" w:cs="宋体"/>
                <w:spacing w:val="5"/>
                <w:sz w:val="24"/>
                <w:szCs w:val="24"/>
              </w:rPr>
              <w:t>整改时间</w:t>
            </w:r>
          </w:p>
        </w:tc>
        <w:tc>
          <w:tcPr>
            <w:tcW w:w="6457" w:type="dxa"/>
            <w:gridSpan w:val="2"/>
            <w:vAlign w:val="center"/>
          </w:tcPr>
          <w:p w:rsidR="005F2F92" w:rsidRDefault="00745C80" w:rsidP="00EF595E">
            <w:pPr>
              <w:spacing w:before="78" w:line="219" w:lineRule="auto"/>
              <w:jc w:val="center"/>
              <w:rPr>
                <w:rFonts w:ascii="宋体" w:eastAsia="宋体" w:hAnsi="宋体" w:cs="宋体"/>
                <w:sz w:val="24"/>
                <w:szCs w:val="24"/>
              </w:rPr>
            </w:pPr>
            <w:r w:rsidRPr="00745C80">
              <w:rPr>
                <w:rFonts w:ascii="宋体" w:eastAsia="宋体" w:hAnsi="宋体" w:cs="宋体" w:hint="eastAsia"/>
                <w:sz w:val="24"/>
                <w:szCs w:val="24"/>
                <w:lang w:eastAsia="zh-CN"/>
              </w:rPr>
              <w:t>2025年6</w:t>
            </w:r>
            <w:bookmarkStart w:id="0" w:name="_GoBack"/>
            <w:bookmarkEnd w:id="0"/>
            <w:r w:rsidRPr="00745C80">
              <w:rPr>
                <w:rFonts w:ascii="宋体" w:eastAsia="宋体" w:hAnsi="宋体" w:cs="宋体" w:hint="eastAsia"/>
                <w:sz w:val="24"/>
                <w:szCs w:val="24"/>
                <w:lang w:eastAsia="zh-CN"/>
              </w:rPr>
              <w:t>月底，长期坚持</w:t>
            </w:r>
          </w:p>
        </w:tc>
      </w:tr>
      <w:tr w:rsidR="005F2F92" w:rsidTr="008A1DE2">
        <w:trPr>
          <w:trHeight w:val="1334"/>
          <w:jc w:val="center"/>
        </w:trPr>
        <w:tc>
          <w:tcPr>
            <w:tcW w:w="2083" w:type="dxa"/>
            <w:vAlign w:val="center"/>
          </w:tcPr>
          <w:p w:rsidR="005F2F92" w:rsidRDefault="005F2F92">
            <w:pPr>
              <w:pStyle w:val="TableText"/>
              <w:spacing w:line="317" w:lineRule="auto"/>
              <w:rPr>
                <w:lang w:eastAsia="zh-CN"/>
              </w:rPr>
            </w:pPr>
          </w:p>
          <w:p w:rsidR="005F2F92" w:rsidRDefault="00EA4D65">
            <w:pPr>
              <w:spacing w:before="78" w:line="260" w:lineRule="auto"/>
              <w:ind w:left="674" w:right="187" w:hanging="479"/>
              <w:rPr>
                <w:rFonts w:ascii="宋体" w:eastAsia="宋体" w:hAnsi="宋体" w:cs="宋体"/>
                <w:sz w:val="24"/>
                <w:szCs w:val="24"/>
                <w:lang w:eastAsia="zh-CN"/>
              </w:rPr>
            </w:pPr>
            <w:r>
              <w:rPr>
                <w:rFonts w:ascii="宋体" w:eastAsia="宋体" w:hAnsi="宋体" w:cs="宋体"/>
                <w:spacing w:val="1"/>
                <w:sz w:val="24"/>
                <w:szCs w:val="24"/>
                <w:lang w:eastAsia="zh-CN"/>
              </w:rPr>
              <w:t>社会监督联系人</w:t>
            </w:r>
            <w:r>
              <w:rPr>
                <w:rFonts w:ascii="宋体" w:eastAsia="宋体" w:hAnsi="宋体" w:cs="宋体"/>
                <w:spacing w:val="2"/>
                <w:sz w:val="24"/>
                <w:szCs w:val="24"/>
                <w:lang w:eastAsia="zh-CN"/>
              </w:rPr>
              <w:t xml:space="preserve"> </w:t>
            </w:r>
            <w:r>
              <w:rPr>
                <w:rFonts w:ascii="宋体" w:eastAsia="宋体" w:hAnsi="宋体" w:cs="宋体"/>
                <w:spacing w:val="-2"/>
                <w:sz w:val="24"/>
                <w:szCs w:val="24"/>
                <w:lang w:eastAsia="zh-CN"/>
              </w:rPr>
              <w:t>及电话</w:t>
            </w:r>
          </w:p>
        </w:tc>
        <w:tc>
          <w:tcPr>
            <w:tcW w:w="6457" w:type="dxa"/>
            <w:gridSpan w:val="2"/>
            <w:vAlign w:val="center"/>
          </w:tcPr>
          <w:p w:rsidR="005F2F92" w:rsidRDefault="00C6679E" w:rsidP="00C6679E">
            <w:pPr>
              <w:spacing w:before="26" w:line="219" w:lineRule="auto"/>
              <w:jc w:val="center"/>
              <w:rPr>
                <w:rFonts w:ascii="宋体" w:eastAsia="宋体" w:hAnsi="宋体" w:cs="宋体"/>
                <w:sz w:val="24"/>
                <w:szCs w:val="24"/>
                <w:lang w:eastAsia="zh-CN"/>
              </w:rPr>
            </w:pPr>
            <w:r>
              <w:rPr>
                <w:rFonts w:ascii="宋体" w:eastAsia="宋体" w:hAnsi="宋体" w:cs="宋体" w:hint="eastAsia"/>
                <w:sz w:val="24"/>
                <w:szCs w:val="24"/>
                <w:lang w:eastAsia="zh-CN"/>
              </w:rPr>
              <w:t>李志楠。6</w:t>
            </w:r>
            <w:r>
              <w:rPr>
                <w:rFonts w:ascii="宋体" w:eastAsia="宋体" w:hAnsi="宋体" w:cs="宋体"/>
                <w:sz w:val="24"/>
                <w:szCs w:val="24"/>
                <w:lang w:eastAsia="zh-CN"/>
              </w:rPr>
              <w:t>6253625</w:t>
            </w:r>
          </w:p>
        </w:tc>
      </w:tr>
    </w:tbl>
    <w:p w:rsidR="005F2F92" w:rsidRDefault="005F2F92" w:rsidP="001B27D7">
      <w:pPr>
        <w:spacing w:before="98" w:line="330" w:lineRule="auto"/>
        <w:ind w:right="155"/>
        <w:rPr>
          <w:rFonts w:ascii="宋体" w:eastAsia="宋体" w:hAnsi="宋体" w:cs="宋体"/>
          <w:sz w:val="25"/>
          <w:szCs w:val="25"/>
          <w:lang w:eastAsia="zh-CN"/>
        </w:rPr>
      </w:pPr>
    </w:p>
    <w:sectPr w:rsidR="005F2F92" w:rsidSect="00E90B86">
      <w:headerReference w:type="default" r:id="rId7"/>
      <w:footerReference w:type="default" r:id="rId8"/>
      <w:pgSz w:w="11910" w:h="16840"/>
      <w:pgMar w:top="1440" w:right="1800" w:bottom="1440" w:left="1800" w:header="850" w:footer="992" w:gutter="0"/>
      <w:cols w:space="720"/>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579B9" w:rsidRDefault="001579B9">
      <w:r>
        <w:separator/>
      </w:r>
    </w:p>
  </w:endnote>
  <w:endnote w:type="continuationSeparator" w:id="0">
    <w:p w:rsidR="001579B9" w:rsidRDefault="001579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F2F92" w:rsidRDefault="005F2F92">
    <w:pPr>
      <w:spacing w:before="1" w:line="234" w:lineRule="auto"/>
      <w:ind w:left="300"/>
      <w:rPr>
        <w:rFonts w:ascii="宋体" w:eastAsia="宋体" w:hAnsi="宋体" w:cs="宋体"/>
        <w:sz w:val="30"/>
        <w:szCs w:val="3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579B9" w:rsidRDefault="001579B9">
      <w:r>
        <w:separator/>
      </w:r>
    </w:p>
  </w:footnote>
  <w:footnote w:type="continuationSeparator" w:id="0">
    <w:p w:rsidR="001579B9" w:rsidRDefault="001579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27D7" w:rsidRDefault="001B27D7">
    <w:pPr>
      <w:spacing w:before="81" w:line="224" w:lineRule="auto"/>
      <w:rPr>
        <w:rFonts w:ascii="黑体" w:eastAsia="黑体" w:hAnsi="黑体" w:cs="黑体"/>
        <w:sz w:val="31"/>
        <w:szCs w:val="31"/>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bordersDoNotSurroundHeader/>
  <w:bordersDoNotSurroundFooter/>
  <w:proofState w:spelling="clean" w:grammar="clean"/>
  <w:defaultTabStop w:val="420"/>
  <w:characterSpacingControl w:val="doNotCompress"/>
  <w:hdrShapeDefaults>
    <o:shapedefaults v:ext="edit" spidmax="2049"/>
  </w:hdrShapeDefaults>
  <w:footnotePr>
    <w:footnote w:id="-1"/>
    <w:footnote w:id="0"/>
  </w:footnotePr>
  <w:endnotePr>
    <w:endnote w:id="-1"/>
    <w:endnote w:id="0"/>
  </w:endnotePr>
  <w:compat>
    <w:spaceForUL/>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2F92"/>
    <w:rsid w:val="001579B9"/>
    <w:rsid w:val="001846D5"/>
    <w:rsid w:val="001872B7"/>
    <w:rsid w:val="001B27D7"/>
    <w:rsid w:val="002046C0"/>
    <w:rsid w:val="00207642"/>
    <w:rsid w:val="005573D0"/>
    <w:rsid w:val="005F2F92"/>
    <w:rsid w:val="00710B64"/>
    <w:rsid w:val="00745C80"/>
    <w:rsid w:val="007A6188"/>
    <w:rsid w:val="008A1DE2"/>
    <w:rsid w:val="009C7973"/>
    <w:rsid w:val="00A27D8E"/>
    <w:rsid w:val="00A67934"/>
    <w:rsid w:val="00AC3337"/>
    <w:rsid w:val="00B009D6"/>
    <w:rsid w:val="00B20E37"/>
    <w:rsid w:val="00C6679E"/>
    <w:rsid w:val="00CC439D"/>
    <w:rsid w:val="00D32199"/>
    <w:rsid w:val="00DF29DD"/>
    <w:rsid w:val="00DF3146"/>
    <w:rsid w:val="00E90B86"/>
    <w:rsid w:val="00EA4D65"/>
    <w:rsid w:val="00EF1DA4"/>
    <w:rsid w:val="00EF595E"/>
    <w:rsid w:val="00F73477"/>
    <w:rsid w:val="00FA0F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C4C063"/>
  <w15:docId w15:val="{2370E3F3-3EE3-4799-9290-3B2468EA2D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EastAsia" w:hAnsi="Arial" w:cs="Arial"/>
        <w:snapToGrid w:val="0"/>
        <w:color w:val="000000"/>
        <w:sz w:val="21"/>
        <w:szCs w:val="21"/>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kinsoku w:val="0"/>
      <w:autoSpaceDE w:val="0"/>
      <w:autoSpaceDN w:val="0"/>
      <w:adjustRightInd w:val="0"/>
      <w:snapToGrid w:val="0"/>
      <w:textAlignment w:val="baseline"/>
    </w:pPr>
    <w:rPr>
      <w:noProo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semiHidden/>
    <w:unhideWhenUsed/>
    <w:qFormat/>
    <w:tblPr>
      <w:tblCellMar>
        <w:top w:w="0" w:type="dxa"/>
        <w:left w:w="0" w:type="dxa"/>
        <w:bottom w:w="0" w:type="dxa"/>
        <w:right w:w="0" w:type="dxa"/>
      </w:tblCellMar>
    </w:tblPr>
  </w:style>
  <w:style w:type="paragraph" w:styleId="a3">
    <w:name w:val="Body Text"/>
    <w:basedOn w:val="a"/>
    <w:semiHidden/>
    <w:qFormat/>
    <w:rPr>
      <w:rFonts w:eastAsia="Arial"/>
    </w:rPr>
  </w:style>
  <w:style w:type="paragraph" w:customStyle="1" w:styleId="TableText">
    <w:name w:val="Table Text"/>
    <w:basedOn w:val="a"/>
    <w:semiHidden/>
    <w:qFormat/>
    <w:rPr>
      <w:rFonts w:eastAsia="Arial"/>
    </w:rPr>
  </w:style>
  <w:style w:type="paragraph" w:styleId="a4">
    <w:name w:val="header"/>
    <w:basedOn w:val="a"/>
    <w:link w:val="a5"/>
    <w:uiPriority w:val="99"/>
    <w:unhideWhenUsed/>
    <w:rsid w:val="00A67934"/>
    <w:pPr>
      <w:pBdr>
        <w:bottom w:val="single" w:sz="6" w:space="1" w:color="auto"/>
      </w:pBdr>
      <w:tabs>
        <w:tab w:val="center" w:pos="4153"/>
        <w:tab w:val="right" w:pos="8306"/>
      </w:tabs>
      <w:jc w:val="center"/>
    </w:pPr>
    <w:rPr>
      <w:sz w:val="18"/>
      <w:szCs w:val="18"/>
    </w:rPr>
  </w:style>
  <w:style w:type="character" w:customStyle="1" w:styleId="a5">
    <w:name w:val="页眉 字符"/>
    <w:basedOn w:val="a0"/>
    <w:link w:val="a4"/>
    <w:uiPriority w:val="99"/>
    <w:rsid w:val="00A67934"/>
    <w:rPr>
      <w:noProof/>
      <w:sz w:val="18"/>
      <w:szCs w:val="18"/>
    </w:rPr>
  </w:style>
  <w:style w:type="paragraph" w:styleId="a6">
    <w:name w:val="footer"/>
    <w:basedOn w:val="a"/>
    <w:link w:val="a7"/>
    <w:uiPriority w:val="99"/>
    <w:unhideWhenUsed/>
    <w:rsid w:val="00A67934"/>
    <w:pPr>
      <w:tabs>
        <w:tab w:val="center" w:pos="4153"/>
        <w:tab w:val="right" w:pos="8306"/>
      </w:tabs>
    </w:pPr>
    <w:rPr>
      <w:sz w:val="18"/>
      <w:szCs w:val="18"/>
    </w:rPr>
  </w:style>
  <w:style w:type="character" w:customStyle="1" w:styleId="a7">
    <w:name w:val="页脚 字符"/>
    <w:basedOn w:val="a0"/>
    <w:link w:val="a6"/>
    <w:uiPriority w:val="99"/>
    <w:rsid w:val="00A67934"/>
    <w:rPr>
      <w:noProof/>
      <w:sz w:val="18"/>
      <w:szCs w:val="18"/>
    </w:rPr>
  </w:style>
  <w:style w:type="paragraph" w:styleId="a8">
    <w:name w:val="Balloon Text"/>
    <w:basedOn w:val="a"/>
    <w:link w:val="a9"/>
    <w:uiPriority w:val="99"/>
    <w:semiHidden/>
    <w:unhideWhenUsed/>
    <w:rsid w:val="00A67934"/>
    <w:rPr>
      <w:sz w:val="18"/>
      <w:szCs w:val="18"/>
    </w:rPr>
  </w:style>
  <w:style w:type="character" w:customStyle="1" w:styleId="a9">
    <w:name w:val="批注框文本 字符"/>
    <w:basedOn w:val="a0"/>
    <w:link w:val="a8"/>
    <w:uiPriority w:val="99"/>
    <w:semiHidden/>
    <w:rsid w:val="00A67934"/>
    <w:rPr>
      <w:noProof/>
      <w:sz w:val="18"/>
      <w:szCs w:val="18"/>
    </w:rPr>
  </w:style>
  <w:style w:type="paragraph" w:styleId="aa">
    <w:name w:val="Body Text Indent"/>
    <w:basedOn w:val="a"/>
    <w:link w:val="ab"/>
    <w:uiPriority w:val="99"/>
    <w:semiHidden/>
    <w:unhideWhenUsed/>
    <w:rsid w:val="00C6679E"/>
    <w:pPr>
      <w:spacing w:after="120"/>
      <w:ind w:leftChars="200" w:left="420"/>
    </w:pPr>
  </w:style>
  <w:style w:type="character" w:customStyle="1" w:styleId="ab">
    <w:name w:val="正文文本缩进 字符"/>
    <w:basedOn w:val="a0"/>
    <w:link w:val="aa"/>
    <w:uiPriority w:val="99"/>
    <w:semiHidden/>
    <w:rsid w:val="00C6679E"/>
    <w:rPr>
      <w:noProof/>
    </w:rPr>
  </w:style>
  <w:style w:type="paragraph" w:styleId="2">
    <w:name w:val="Body Text First Indent 2"/>
    <w:basedOn w:val="aa"/>
    <w:link w:val="20"/>
    <w:uiPriority w:val="99"/>
    <w:semiHidden/>
    <w:unhideWhenUsed/>
    <w:rsid w:val="00C6679E"/>
    <w:pPr>
      <w:ind w:firstLineChars="200" w:firstLine="420"/>
    </w:pPr>
    <w:rPr>
      <w:noProof w:val="0"/>
    </w:rPr>
  </w:style>
  <w:style w:type="character" w:customStyle="1" w:styleId="20">
    <w:name w:val="正文文本首行缩进 2 字符"/>
    <w:basedOn w:val="ab"/>
    <w:link w:val="2"/>
    <w:uiPriority w:val="99"/>
    <w:semiHidden/>
    <w:rsid w:val="00C6679E"/>
    <w:rPr>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5680634">
      <w:bodyDiv w:val="1"/>
      <w:marLeft w:val="0"/>
      <w:marRight w:val="0"/>
      <w:marTop w:val="0"/>
      <w:marBottom w:val="0"/>
      <w:divBdr>
        <w:top w:val="none" w:sz="0" w:space="0" w:color="auto"/>
        <w:left w:val="none" w:sz="0" w:space="0" w:color="auto"/>
        <w:bottom w:val="none" w:sz="0" w:space="0" w:color="auto"/>
        <w:right w:val="none" w:sz="0" w:space="0" w:color="auto"/>
      </w:divBdr>
    </w:div>
    <w:div w:id="129016346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B7A9E0-697D-4316-8CC4-A648A54C68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154</Words>
  <Characters>884</Characters>
  <Application>Microsoft Office Word</Application>
  <DocSecurity>0</DocSecurity>
  <Lines>7</Lines>
  <Paragraphs>2</Paragraphs>
  <ScaleCrop>false</ScaleCrop>
  <Company/>
  <LinksUpToDate>false</LinksUpToDate>
  <CharactersWithSpaces>1036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glb aq</dc:creator>
  <cp:lastModifiedBy>glb aq</cp:lastModifiedBy>
  <cp:revision>2</cp:revision>
  <cp:lastPrinted>2025-07-24T01:44:00Z</cp:lastPrinted>
  <dcterms:created xsi:type="dcterms:W3CDTF">2025-08-05T00:43:00Z</dcterms:created>
  <dcterms:modified xsi:type="dcterms:W3CDTF">2025-08-05T00:43:00Z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wqlLaW5nc29mdCBQREYgdG8gV1BTIDExMEI</vt:lpwstr>
  </property>
  <property fmtid="{D5CDD505-2E9C-101B-9397-08002B2CF9AE}" pid="3" name="Created">
    <vt:filetime>2025-06-13T16:16:13Z</vt:filetime>
  </property>
  <property fmtid="{D5CDD505-2E9C-101B-9397-08002B2CF9AE}" pid="4" name="UsrData">
    <vt:lpwstr>684bde477ff865001f7e18e8wl</vt:lpwstr>
  </property>
</Properties>
</file>