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F92" w:rsidRPr="00D32199" w:rsidRDefault="001B27D7">
      <w:pPr>
        <w:pStyle w:val="a3"/>
        <w:spacing w:line="458" w:lineRule="auto"/>
        <w:rPr>
          <w:rFonts w:ascii="黑体" w:eastAsia="黑体" w:hAnsi="黑体"/>
          <w:b/>
          <w:sz w:val="31"/>
          <w:szCs w:val="31"/>
          <w:lang w:eastAsia="zh-CN"/>
        </w:rPr>
      </w:pPr>
      <w:r w:rsidRPr="00D32199">
        <w:rPr>
          <w:rFonts w:ascii="黑体" w:eastAsia="黑体" w:hAnsi="黑体" w:cs="宋体" w:hint="eastAsia"/>
          <w:b/>
          <w:sz w:val="31"/>
          <w:szCs w:val="31"/>
          <w:lang w:eastAsia="zh-CN"/>
        </w:rPr>
        <w:t>附件2</w:t>
      </w:r>
    </w:p>
    <w:p w:rsidR="00E90B86" w:rsidRDefault="00E90B86" w:rsidP="001B27D7">
      <w:pPr>
        <w:spacing w:before="143" w:line="219" w:lineRule="auto"/>
        <w:jc w:val="center"/>
        <w:rPr>
          <w:rFonts w:ascii="宋体" w:eastAsia="宋体" w:hAnsi="宋体" w:cs="宋体"/>
          <w:b/>
          <w:bCs/>
          <w:spacing w:val="-3"/>
          <w:sz w:val="44"/>
          <w:szCs w:val="44"/>
          <w:lang w:eastAsia="zh-CN"/>
        </w:rPr>
      </w:pPr>
    </w:p>
    <w:p w:rsidR="005F2F92" w:rsidRDefault="001B27D7" w:rsidP="001B27D7">
      <w:pPr>
        <w:spacing w:before="143" w:line="219" w:lineRule="auto"/>
        <w:jc w:val="center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b/>
          <w:bCs/>
          <w:spacing w:val="-3"/>
          <w:sz w:val="44"/>
          <w:szCs w:val="44"/>
          <w:lang w:eastAsia="zh-CN"/>
        </w:rPr>
        <w:t>北京市</w:t>
      </w:r>
      <w:r w:rsidR="00EA4D65">
        <w:rPr>
          <w:rFonts w:ascii="宋体" w:eastAsia="宋体" w:hAnsi="宋体" w:cs="宋体"/>
          <w:b/>
          <w:bCs/>
          <w:spacing w:val="-3"/>
          <w:sz w:val="44"/>
          <w:szCs w:val="44"/>
          <w:lang w:eastAsia="zh-CN"/>
        </w:rPr>
        <w:t>生态环境保护督察整改情况公示表</w:t>
      </w:r>
    </w:p>
    <w:p w:rsidR="005F2F92" w:rsidRDefault="005F2F92">
      <w:pPr>
        <w:spacing w:before="178" w:line="219" w:lineRule="auto"/>
        <w:ind w:left="3145"/>
        <w:rPr>
          <w:rFonts w:ascii="宋体" w:eastAsia="宋体" w:hAnsi="宋体" w:cs="宋体"/>
          <w:sz w:val="29"/>
          <w:szCs w:val="29"/>
          <w:lang w:eastAsia="zh-CN"/>
        </w:rPr>
      </w:pPr>
    </w:p>
    <w:p w:rsidR="005F2F92" w:rsidRDefault="005F2F92">
      <w:pPr>
        <w:spacing w:line="18" w:lineRule="exact"/>
        <w:rPr>
          <w:lang w:eastAsia="zh-CN"/>
        </w:rPr>
      </w:pPr>
    </w:p>
    <w:tbl>
      <w:tblPr>
        <w:tblStyle w:val="TableNormal"/>
        <w:tblW w:w="85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1238"/>
        <w:gridCol w:w="5219"/>
      </w:tblGrid>
      <w:tr w:rsidR="005F2F92" w:rsidTr="008A1DE2">
        <w:trPr>
          <w:trHeight w:val="594"/>
          <w:jc w:val="center"/>
        </w:trPr>
        <w:tc>
          <w:tcPr>
            <w:tcW w:w="2083" w:type="dxa"/>
            <w:vMerge w:val="restart"/>
            <w:tcBorders>
              <w:bottom w:val="nil"/>
            </w:tcBorders>
            <w:vAlign w:val="center"/>
          </w:tcPr>
          <w:p w:rsidR="005F2F92" w:rsidRDefault="00EA4D65">
            <w:pPr>
              <w:spacing w:before="78" w:line="219" w:lineRule="auto"/>
              <w:ind w:left="5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整改任务</w:t>
            </w:r>
          </w:p>
        </w:tc>
        <w:tc>
          <w:tcPr>
            <w:tcW w:w="1238" w:type="dxa"/>
            <w:vAlign w:val="center"/>
          </w:tcPr>
          <w:p w:rsidR="005F2F92" w:rsidRDefault="00EA4D65">
            <w:pPr>
              <w:spacing w:before="185" w:line="219" w:lineRule="auto"/>
              <w:ind w:left="1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任务编号</w:t>
            </w:r>
          </w:p>
        </w:tc>
        <w:tc>
          <w:tcPr>
            <w:tcW w:w="5219" w:type="dxa"/>
            <w:vAlign w:val="center"/>
          </w:tcPr>
          <w:p w:rsidR="005F2F92" w:rsidRDefault="008A1DE2" w:rsidP="008A1DE2">
            <w:pPr>
              <w:spacing w:before="185" w:line="219" w:lineRule="auto"/>
              <w:ind w:firstLineChars="100" w:firstLine="24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祥龙公司整改方案第</w:t>
            </w:r>
            <w:r w:rsidR="00EF595E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二十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项</w:t>
            </w:r>
          </w:p>
        </w:tc>
      </w:tr>
      <w:tr w:rsidR="005F2F92" w:rsidTr="008A1DE2">
        <w:trPr>
          <w:trHeight w:val="599"/>
          <w:jc w:val="center"/>
        </w:trPr>
        <w:tc>
          <w:tcPr>
            <w:tcW w:w="2083" w:type="dxa"/>
            <w:vMerge/>
            <w:tcBorders>
              <w:top w:val="nil"/>
            </w:tcBorders>
            <w:vAlign w:val="center"/>
          </w:tcPr>
          <w:p w:rsidR="005F2F92" w:rsidRDefault="005F2F92">
            <w:pPr>
              <w:pStyle w:val="TableText"/>
              <w:rPr>
                <w:lang w:eastAsia="zh-CN"/>
              </w:rPr>
            </w:pPr>
          </w:p>
        </w:tc>
        <w:tc>
          <w:tcPr>
            <w:tcW w:w="1238" w:type="dxa"/>
            <w:vAlign w:val="center"/>
          </w:tcPr>
          <w:p w:rsidR="005F2F92" w:rsidRDefault="00EA4D65">
            <w:pPr>
              <w:spacing w:before="181" w:line="219" w:lineRule="auto"/>
              <w:ind w:left="13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8A1DE2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问题概述</w:t>
            </w:r>
          </w:p>
        </w:tc>
        <w:tc>
          <w:tcPr>
            <w:tcW w:w="5219" w:type="dxa"/>
            <w:vAlign w:val="center"/>
          </w:tcPr>
          <w:p w:rsidR="005F2F92" w:rsidRPr="008A1DE2" w:rsidRDefault="00EF595E" w:rsidP="008A1DE2">
            <w:pPr>
              <w:pStyle w:val="TableText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522D4D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物流集团房山磁家务103库、海淀区苏家坨镇106库、博瑞一分公司等还存在违规机加工、医疗废物废水管理不规范、敞口堆放建筑涂料、露天搅拌混凝土等情况。</w:t>
            </w:r>
          </w:p>
        </w:tc>
      </w:tr>
      <w:tr w:rsidR="005F2F92" w:rsidTr="008A1DE2">
        <w:trPr>
          <w:trHeight w:val="939"/>
          <w:jc w:val="center"/>
        </w:trPr>
        <w:tc>
          <w:tcPr>
            <w:tcW w:w="2083" w:type="dxa"/>
            <w:vAlign w:val="center"/>
          </w:tcPr>
          <w:p w:rsidR="005F2F92" w:rsidRDefault="00EA4D65">
            <w:pPr>
              <w:spacing w:before="78" w:line="219" w:lineRule="auto"/>
              <w:ind w:left="5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责任单位</w:t>
            </w:r>
          </w:p>
        </w:tc>
        <w:tc>
          <w:tcPr>
            <w:tcW w:w="6457" w:type="dxa"/>
            <w:gridSpan w:val="2"/>
            <w:vAlign w:val="center"/>
          </w:tcPr>
          <w:p w:rsidR="005F2F92" w:rsidRPr="008A1DE2" w:rsidRDefault="00EF595E">
            <w:pPr>
              <w:pStyle w:val="TableTex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522D4D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祥龙公司安全环保部、经营管理部、资产管理部；所属各单位</w:t>
            </w:r>
          </w:p>
        </w:tc>
      </w:tr>
      <w:tr w:rsidR="005F2F92" w:rsidTr="008A1DE2">
        <w:trPr>
          <w:trHeight w:val="849"/>
          <w:jc w:val="center"/>
        </w:trPr>
        <w:tc>
          <w:tcPr>
            <w:tcW w:w="2083" w:type="dxa"/>
            <w:vAlign w:val="center"/>
          </w:tcPr>
          <w:p w:rsidR="005F2F92" w:rsidRDefault="00EA4D65">
            <w:pPr>
              <w:spacing w:before="313" w:line="219" w:lineRule="auto"/>
              <w:ind w:left="5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整改目标</w:t>
            </w:r>
          </w:p>
        </w:tc>
        <w:tc>
          <w:tcPr>
            <w:tcW w:w="6457" w:type="dxa"/>
            <w:gridSpan w:val="2"/>
            <w:vAlign w:val="center"/>
          </w:tcPr>
          <w:p w:rsidR="005F2F92" w:rsidRPr="00C6679E" w:rsidRDefault="00EF595E">
            <w:pPr>
              <w:pStyle w:val="TableTex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522D4D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加强对违规机加工、医疗废物废水、敞口堆放建筑涂料、露天搅拌混凝土等管理，确保各项环保制度得到落实。</w:t>
            </w:r>
          </w:p>
        </w:tc>
      </w:tr>
      <w:tr w:rsidR="005F2F92" w:rsidTr="008A1DE2">
        <w:trPr>
          <w:trHeight w:val="1958"/>
          <w:jc w:val="center"/>
        </w:trPr>
        <w:tc>
          <w:tcPr>
            <w:tcW w:w="2083" w:type="dxa"/>
            <w:vAlign w:val="center"/>
          </w:tcPr>
          <w:p w:rsidR="005F2F92" w:rsidRDefault="00EA4D65">
            <w:pPr>
              <w:spacing w:before="78" w:line="219" w:lineRule="auto"/>
              <w:ind w:left="5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整改措施</w:t>
            </w:r>
          </w:p>
        </w:tc>
        <w:tc>
          <w:tcPr>
            <w:tcW w:w="6457" w:type="dxa"/>
            <w:gridSpan w:val="2"/>
            <w:vAlign w:val="center"/>
          </w:tcPr>
          <w:p w:rsidR="00EF595E" w:rsidRPr="00522D4D" w:rsidRDefault="00EF595E" w:rsidP="00EF595E">
            <w:pPr>
              <w:pStyle w:val="TableText"/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522D4D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（一）祥龙博瑞一分公司：一是立即停止露天进行的违规切割作业，设置专门作业现场；二是在施工建筑内设置专门的存放区，并保证所有未用涂料均为封闭状态；三是停止露天搅拌混凝土作业，将混凝土搅拌机移出。（责任单位：祥龙博瑞集团）</w:t>
            </w:r>
          </w:p>
          <w:p w:rsidR="00EF595E" w:rsidRPr="00522D4D" w:rsidRDefault="00EF595E" w:rsidP="00EF595E">
            <w:pPr>
              <w:pStyle w:val="TableText"/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522D4D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（二）祥龙物流集团房山磁家务103库：勒令违规机械加工企业搬离房山磁家务103库，彻底清理其设备及相关物料。（责任单位：祥龙物流集团）</w:t>
            </w:r>
          </w:p>
          <w:p w:rsidR="00EF595E" w:rsidRPr="00522D4D" w:rsidRDefault="00EF595E" w:rsidP="00EF595E">
            <w:pPr>
              <w:pStyle w:val="TableText"/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522D4D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（三）祥龙物流集团海淀区苏家坨镇106库：按照医疗机构污水处理要求，在养老院安装两套消杀设备，并对危废间进行全面修整，重新铺设防水地面，增设危废间标识，规范管理医疗危险废物储存间。（责任单位：祥龙物流集团）</w:t>
            </w:r>
          </w:p>
          <w:p w:rsidR="00EF595E" w:rsidRDefault="00EF595E" w:rsidP="00EF595E">
            <w:pPr>
              <w:pStyle w:val="TableText"/>
              <w:ind w:firstLineChars="200" w:firstLine="48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522D4D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（四）要求各二级单位对所属库区，根据市环保督察组发现的问题，举一反三，对照检查，立行立改。祥龙公司安全环保部对各库区环保督察问题整改情况进行监督检查。（责任单位：祥龙公司安全环保部；所属各单位）</w:t>
            </w:r>
          </w:p>
          <w:p w:rsidR="005F2F92" w:rsidRPr="00C6679E" w:rsidRDefault="00EF595E" w:rsidP="00EF595E">
            <w:pPr>
              <w:pStyle w:val="TableText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522D4D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（五）进一步落实《祥龙公司物业资产租赁管理实施细则》以及相关工作指引，严格执行租户负面清单制度，优化经营结构，执行重点领域租户生态环保监管，推动物业资产转型升级。（责任单位：祥龙公司资产管理部、经营管理部；所属各单位）</w:t>
            </w:r>
          </w:p>
        </w:tc>
      </w:tr>
      <w:tr w:rsidR="005F2F92" w:rsidTr="008A1DE2">
        <w:trPr>
          <w:trHeight w:val="2468"/>
          <w:jc w:val="center"/>
        </w:trPr>
        <w:tc>
          <w:tcPr>
            <w:tcW w:w="2083" w:type="dxa"/>
            <w:vAlign w:val="center"/>
          </w:tcPr>
          <w:p w:rsidR="005F2F92" w:rsidRDefault="00EA4D65">
            <w:pPr>
              <w:spacing w:before="78" w:line="242" w:lineRule="auto"/>
              <w:ind w:left="675" w:right="302" w:hanging="3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lastRenderedPageBreak/>
              <w:t xml:space="preserve">整改主要工作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及成效</w:t>
            </w:r>
          </w:p>
        </w:tc>
        <w:tc>
          <w:tcPr>
            <w:tcW w:w="6457" w:type="dxa"/>
            <w:gridSpan w:val="2"/>
            <w:vAlign w:val="center"/>
          </w:tcPr>
          <w:p w:rsidR="00EF595E" w:rsidRPr="002F152C" w:rsidRDefault="00EF595E" w:rsidP="00EF595E">
            <w:pPr>
              <w:pStyle w:val="TableText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2F152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（一）祥龙博瑞</w:t>
            </w:r>
            <w:r w:rsidRPr="00522D4D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一分公司</w:t>
            </w:r>
            <w:r w:rsidRPr="002F152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：</w:t>
            </w:r>
            <w:r w:rsidRPr="00522D4D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对露天进行的违规切割作业，转移至施工建筑内的专门作业现场；对存在的建筑涂料敞口情况，在施工建筑内设置专门的堆放区，并保证所有未在用涂料均为盖盖状态；施工现</w:t>
            </w:r>
            <w:bookmarkStart w:id="0" w:name="_GoBack"/>
            <w:bookmarkEnd w:id="0"/>
            <w:r w:rsidRPr="00522D4D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场已无混凝土搅拌需求，已将混凝土搅拌机清退移出分公司辖区。</w:t>
            </w:r>
          </w:p>
          <w:p w:rsidR="00EF595E" w:rsidRDefault="00EF595E" w:rsidP="00EF595E">
            <w:pPr>
              <w:pStyle w:val="TableText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2F152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（二）</w:t>
            </w:r>
            <w:r w:rsidRPr="004E018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祥龙物流集团房山磁家务103库：经多方沟通协调，现违规机加工企业已搬离，库内物料已清理完毕。</w:t>
            </w:r>
          </w:p>
          <w:p w:rsidR="00EF595E" w:rsidRPr="002F152C" w:rsidRDefault="00EF595E" w:rsidP="00EF595E">
            <w:pPr>
              <w:pStyle w:val="TableText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（三）</w:t>
            </w:r>
            <w:r w:rsidRPr="004E018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祥龙物流集团海淀区苏家坨镇106库：成立工作领导小组并安排专人盯办。在整改措施上，一是优化排污布局；二是按照医疗机构污水处理办法安装消杀设备；三是全面整修危废间，以提升危险废物管理水平。</w:t>
            </w:r>
          </w:p>
          <w:p w:rsidR="00EF595E" w:rsidRDefault="00EF595E" w:rsidP="00EF595E">
            <w:pPr>
              <w:pStyle w:val="TableText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（四）祥龙公司及所属各单位对照环保督察组发现的各项问题，对库区开展环保检查，确保符合环保要求。</w:t>
            </w:r>
          </w:p>
          <w:p w:rsidR="005F2F92" w:rsidRPr="00DF3146" w:rsidRDefault="00EF595E" w:rsidP="00EF595E">
            <w:pPr>
              <w:pStyle w:val="TableText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（五）祥龙公司涉及物业资产租赁的单位，按要求均制定了本单位《物业资产租赁管理实施细则》，落实租户负面清单制度，提升物业资产管理质量。</w:t>
            </w:r>
          </w:p>
        </w:tc>
      </w:tr>
      <w:tr w:rsidR="005F2F92" w:rsidTr="008A1DE2">
        <w:trPr>
          <w:trHeight w:val="899"/>
          <w:jc w:val="center"/>
        </w:trPr>
        <w:tc>
          <w:tcPr>
            <w:tcW w:w="2083" w:type="dxa"/>
            <w:vAlign w:val="center"/>
          </w:tcPr>
          <w:p w:rsidR="005F2F92" w:rsidRDefault="00EA4D65">
            <w:pPr>
              <w:spacing w:before="78" w:line="219" w:lineRule="auto"/>
              <w:ind w:left="5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整改时间</w:t>
            </w:r>
          </w:p>
        </w:tc>
        <w:tc>
          <w:tcPr>
            <w:tcW w:w="6457" w:type="dxa"/>
            <w:gridSpan w:val="2"/>
            <w:vAlign w:val="center"/>
          </w:tcPr>
          <w:p w:rsidR="005F2F92" w:rsidRDefault="00EF595E" w:rsidP="00EF595E">
            <w:pPr>
              <w:spacing w:before="78" w:line="219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595E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2025年4月底，长期坚持</w:t>
            </w:r>
          </w:p>
        </w:tc>
      </w:tr>
      <w:tr w:rsidR="005F2F92" w:rsidTr="008A1DE2">
        <w:trPr>
          <w:trHeight w:val="1334"/>
          <w:jc w:val="center"/>
        </w:trPr>
        <w:tc>
          <w:tcPr>
            <w:tcW w:w="2083" w:type="dxa"/>
            <w:vAlign w:val="center"/>
          </w:tcPr>
          <w:p w:rsidR="005F2F92" w:rsidRDefault="005F2F92">
            <w:pPr>
              <w:pStyle w:val="TableText"/>
              <w:spacing w:line="317" w:lineRule="auto"/>
              <w:rPr>
                <w:lang w:eastAsia="zh-CN"/>
              </w:rPr>
            </w:pPr>
          </w:p>
          <w:p w:rsidR="005F2F92" w:rsidRDefault="00EA4D65">
            <w:pPr>
              <w:spacing w:before="78" w:line="260" w:lineRule="auto"/>
              <w:ind w:left="674" w:right="187" w:hanging="47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社会监督联系人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及电话</w:t>
            </w:r>
          </w:p>
        </w:tc>
        <w:tc>
          <w:tcPr>
            <w:tcW w:w="6457" w:type="dxa"/>
            <w:gridSpan w:val="2"/>
            <w:vAlign w:val="center"/>
          </w:tcPr>
          <w:p w:rsidR="005F2F92" w:rsidRDefault="00C6679E" w:rsidP="00C6679E">
            <w:pPr>
              <w:spacing w:before="26" w:line="219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李志楠。6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6253625</w:t>
            </w:r>
          </w:p>
        </w:tc>
      </w:tr>
    </w:tbl>
    <w:p w:rsidR="005F2F92" w:rsidRDefault="005F2F92" w:rsidP="001B27D7">
      <w:pPr>
        <w:spacing w:before="98" w:line="330" w:lineRule="auto"/>
        <w:ind w:right="155"/>
        <w:rPr>
          <w:rFonts w:ascii="宋体" w:eastAsia="宋体" w:hAnsi="宋体" w:cs="宋体"/>
          <w:sz w:val="25"/>
          <w:szCs w:val="25"/>
          <w:lang w:eastAsia="zh-CN"/>
        </w:rPr>
      </w:pPr>
    </w:p>
    <w:sectPr w:rsidR="005F2F92" w:rsidSect="00E90B86">
      <w:headerReference w:type="default" r:id="rId7"/>
      <w:footerReference w:type="default" r:id="rId8"/>
      <w:pgSz w:w="11910" w:h="16840"/>
      <w:pgMar w:top="1440" w:right="1800" w:bottom="1440" w:left="1800" w:header="850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F57" w:rsidRDefault="00C74F57">
      <w:r>
        <w:separator/>
      </w:r>
    </w:p>
  </w:endnote>
  <w:endnote w:type="continuationSeparator" w:id="0">
    <w:p w:rsidR="00C74F57" w:rsidRDefault="00C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F92" w:rsidRDefault="005F2F92">
    <w:pPr>
      <w:spacing w:before="1" w:line="234" w:lineRule="auto"/>
      <w:ind w:left="300"/>
      <w:rPr>
        <w:rFonts w:ascii="宋体" w:eastAsia="宋体" w:hAnsi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F57" w:rsidRDefault="00C74F57">
      <w:r>
        <w:separator/>
      </w:r>
    </w:p>
  </w:footnote>
  <w:footnote w:type="continuationSeparator" w:id="0">
    <w:p w:rsidR="00C74F57" w:rsidRDefault="00C74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7D7" w:rsidRDefault="001B27D7">
    <w:pPr>
      <w:spacing w:before="81" w:line="224" w:lineRule="auto"/>
      <w:rPr>
        <w:rFonts w:ascii="黑体" w:eastAsia="黑体" w:hAnsi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92"/>
    <w:rsid w:val="001846D5"/>
    <w:rsid w:val="001872B7"/>
    <w:rsid w:val="001B27D7"/>
    <w:rsid w:val="002046C0"/>
    <w:rsid w:val="00207642"/>
    <w:rsid w:val="005573D0"/>
    <w:rsid w:val="005F2F92"/>
    <w:rsid w:val="00710B64"/>
    <w:rsid w:val="007A6188"/>
    <w:rsid w:val="008A1DE2"/>
    <w:rsid w:val="009C7973"/>
    <w:rsid w:val="00A27D8E"/>
    <w:rsid w:val="00A67934"/>
    <w:rsid w:val="00AC3337"/>
    <w:rsid w:val="00B009D6"/>
    <w:rsid w:val="00B20E37"/>
    <w:rsid w:val="00C6679E"/>
    <w:rsid w:val="00C74F57"/>
    <w:rsid w:val="00CC439D"/>
    <w:rsid w:val="00D32199"/>
    <w:rsid w:val="00DF29DD"/>
    <w:rsid w:val="00DF3146"/>
    <w:rsid w:val="00E90B86"/>
    <w:rsid w:val="00EA4D65"/>
    <w:rsid w:val="00EF1DA4"/>
    <w:rsid w:val="00EF595E"/>
    <w:rsid w:val="00F73477"/>
    <w:rsid w:val="00FA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4C063"/>
  <w15:docId w15:val="{2370E3F3-3EE3-4799-9290-3B2468EA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  <w:style w:type="paragraph" w:customStyle="1" w:styleId="TableText">
    <w:name w:val="Table Text"/>
    <w:basedOn w:val="a"/>
    <w:semiHidden/>
    <w:qFormat/>
    <w:rPr>
      <w:rFonts w:eastAsia="Arial"/>
    </w:rPr>
  </w:style>
  <w:style w:type="paragraph" w:styleId="a4">
    <w:name w:val="header"/>
    <w:basedOn w:val="a"/>
    <w:link w:val="a5"/>
    <w:uiPriority w:val="99"/>
    <w:unhideWhenUsed/>
    <w:rsid w:val="00A6793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7934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793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7934"/>
    <w:rPr>
      <w:noProof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6793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67934"/>
    <w:rPr>
      <w:noProof/>
      <w:sz w:val="18"/>
      <w:szCs w:val="18"/>
    </w:rPr>
  </w:style>
  <w:style w:type="paragraph" w:styleId="aa">
    <w:name w:val="Body Text Indent"/>
    <w:basedOn w:val="a"/>
    <w:link w:val="ab"/>
    <w:uiPriority w:val="99"/>
    <w:semiHidden/>
    <w:unhideWhenUsed/>
    <w:rsid w:val="00C6679E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uiPriority w:val="99"/>
    <w:semiHidden/>
    <w:rsid w:val="00C6679E"/>
    <w:rPr>
      <w:noProof/>
    </w:rPr>
  </w:style>
  <w:style w:type="paragraph" w:styleId="2">
    <w:name w:val="Body Text First Indent 2"/>
    <w:basedOn w:val="aa"/>
    <w:link w:val="20"/>
    <w:uiPriority w:val="99"/>
    <w:semiHidden/>
    <w:unhideWhenUsed/>
    <w:rsid w:val="00C6679E"/>
    <w:pPr>
      <w:ind w:firstLineChars="200" w:firstLine="420"/>
    </w:pPr>
    <w:rPr>
      <w:noProof w:val="0"/>
    </w:rPr>
  </w:style>
  <w:style w:type="character" w:customStyle="1" w:styleId="20">
    <w:name w:val="正文文本首行缩进 2 字符"/>
    <w:basedOn w:val="ab"/>
    <w:link w:val="2"/>
    <w:uiPriority w:val="99"/>
    <w:semiHidden/>
    <w:rsid w:val="00C6679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EC090-B28A-4A32-90A6-95788CF5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 aq</dc:creator>
  <cp:lastModifiedBy>glb aq</cp:lastModifiedBy>
  <cp:revision>2</cp:revision>
  <cp:lastPrinted>2025-07-24T01:44:00Z</cp:lastPrinted>
  <dcterms:created xsi:type="dcterms:W3CDTF">2025-08-05T00:39:00Z</dcterms:created>
  <dcterms:modified xsi:type="dcterms:W3CDTF">2025-08-05T00:39:00Z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2025-06-13T16:16:13Z</vt:filetime>
  </property>
  <property fmtid="{D5CDD505-2E9C-101B-9397-08002B2CF9AE}" pid="4" name="UsrData">
    <vt:lpwstr>684bde477ff865001f7e18e8wl</vt:lpwstr>
  </property>
</Properties>
</file>