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F92" w:rsidRPr="00D32199" w:rsidRDefault="001B27D7">
      <w:pPr>
        <w:pStyle w:val="a3"/>
        <w:spacing w:line="458" w:lineRule="auto"/>
        <w:rPr>
          <w:rFonts w:ascii="黑体" w:eastAsia="黑体" w:hAnsi="黑体"/>
          <w:b/>
          <w:sz w:val="31"/>
          <w:szCs w:val="31"/>
          <w:lang w:eastAsia="zh-CN"/>
        </w:rPr>
      </w:pPr>
      <w:r w:rsidRPr="00D32199">
        <w:rPr>
          <w:rFonts w:ascii="黑体" w:eastAsia="黑体" w:hAnsi="黑体" w:cs="宋体" w:hint="eastAsia"/>
          <w:b/>
          <w:sz w:val="31"/>
          <w:szCs w:val="31"/>
          <w:lang w:eastAsia="zh-CN"/>
        </w:rPr>
        <w:t>附件2</w:t>
      </w:r>
    </w:p>
    <w:p w:rsidR="00E90B86" w:rsidRDefault="00E90B86" w:rsidP="001B27D7">
      <w:pPr>
        <w:spacing w:before="143" w:line="219" w:lineRule="auto"/>
        <w:jc w:val="center"/>
        <w:rPr>
          <w:rFonts w:ascii="宋体" w:eastAsia="宋体" w:hAnsi="宋体" w:cs="宋体"/>
          <w:b/>
          <w:bCs/>
          <w:spacing w:val="-3"/>
          <w:sz w:val="44"/>
          <w:szCs w:val="44"/>
          <w:lang w:eastAsia="zh-CN"/>
        </w:rPr>
      </w:pPr>
    </w:p>
    <w:p w:rsidR="005F2F92" w:rsidRDefault="001B27D7" w:rsidP="001B27D7">
      <w:pPr>
        <w:spacing w:before="143" w:line="219" w:lineRule="auto"/>
        <w:jc w:val="center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b/>
          <w:bCs/>
          <w:spacing w:val="-3"/>
          <w:sz w:val="44"/>
          <w:szCs w:val="44"/>
          <w:lang w:eastAsia="zh-CN"/>
        </w:rPr>
        <w:t>北京市</w:t>
      </w:r>
      <w:r w:rsidR="00EA4D65">
        <w:rPr>
          <w:rFonts w:ascii="宋体" w:eastAsia="宋体" w:hAnsi="宋体" w:cs="宋体"/>
          <w:b/>
          <w:bCs/>
          <w:spacing w:val="-3"/>
          <w:sz w:val="44"/>
          <w:szCs w:val="44"/>
          <w:lang w:eastAsia="zh-CN"/>
        </w:rPr>
        <w:t>生态环境保护督察整改情况公示表</w:t>
      </w:r>
    </w:p>
    <w:p w:rsidR="005F2F92" w:rsidRDefault="005F2F92">
      <w:pPr>
        <w:spacing w:before="178" w:line="219" w:lineRule="auto"/>
        <w:ind w:left="3145"/>
        <w:rPr>
          <w:rFonts w:ascii="宋体" w:eastAsia="宋体" w:hAnsi="宋体" w:cs="宋体"/>
          <w:sz w:val="29"/>
          <w:szCs w:val="29"/>
          <w:lang w:eastAsia="zh-CN"/>
        </w:rPr>
      </w:pPr>
    </w:p>
    <w:p w:rsidR="005F2F92" w:rsidRDefault="005F2F92">
      <w:pPr>
        <w:spacing w:line="18" w:lineRule="exact"/>
        <w:rPr>
          <w:lang w:eastAsia="zh-CN"/>
        </w:rPr>
      </w:pPr>
    </w:p>
    <w:tbl>
      <w:tblPr>
        <w:tblStyle w:val="TableNormal"/>
        <w:tblW w:w="854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1238"/>
        <w:gridCol w:w="5219"/>
      </w:tblGrid>
      <w:tr w:rsidR="005F2F92" w:rsidTr="008A1DE2">
        <w:trPr>
          <w:trHeight w:val="594"/>
          <w:jc w:val="center"/>
        </w:trPr>
        <w:tc>
          <w:tcPr>
            <w:tcW w:w="2083" w:type="dxa"/>
            <w:vMerge w:val="restart"/>
            <w:tcBorders>
              <w:bottom w:val="nil"/>
            </w:tcBorders>
            <w:vAlign w:val="center"/>
          </w:tcPr>
          <w:p w:rsidR="005F2F92" w:rsidRDefault="00EA4D65">
            <w:pPr>
              <w:spacing w:before="78" w:line="219" w:lineRule="auto"/>
              <w:ind w:left="5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整改任务</w:t>
            </w:r>
          </w:p>
        </w:tc>
        <w:tc>
          <w:tcPr>
            <w:tcW w:w="1238" w:type="dxa"/>
            <w:vAlign w:val="center"/>
          </w:tcPr>
          <w:p w:rsidR="005F2F92" w:rsidRDefault="00EA4D65">
            <w:pPr>
              <w:spacing w:before="185" w:line="219" w:lineRule="auto"/>
              <w:ind w:left="132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3"/>
                <w:sz w:val="24"/>
                <w:szCs w:val="24"/>
              </w:rPr>
              <w:t>任务编号</w:t>
            </w:r>
          </w:p>
        </w:tc>
        <w:tc>
          <w:tcPr>
            <w:tcW w:w="5219" w:type="dxa"/>
            <w:vAlign w:val="center"/>
          </w:tcPr>
          <w:p w:rsidR="005F2F92" w:rsidRDefault="008A1DE2" w:rsidP="008A1DE2">
            <w:pPr>
              <w:spacing w:before="185" w:line="219" w:lineRule="auto"/>
              <w:ind w:firstLineChars="100" w:firstLine="24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祥龙公司整改方案第</w:t>
            </w:r>
            <w:r w:rsidR="00CB3782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四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项</w:t>
            </w:r>
          </w:p>
        </w:tc>
      </w:tr>
      <w:tr w:rsidR="005F2F92" w:rsidTr="008A1DE2">
        <w:trPr>
          <w:trHeight w:val="599"/>
          <w:jc w:val="center"/>
        </w:trPr>
        <w:tc>
          <w:tcPr>
            <w:tcW w:w="2083" w:type="dxa"/>
            <w:vMerge/>
            <w:tcBorders>
              <w:top w:val="nil"/>
            </w:tcBorders>
            <w:vAlign w:val="center"/>
          </w:tcPr>
          <w:p w:rsidR="005F2F92" w:rsidRDefault="005F2F92">
            <w:pPr>
              <w:pStyle w:val="TableText"/>
              <w:rPr>
                <w:lang w:eastAsia="zh-CN"/>
              </w:rPr>
            </w:pPr>
          </w:p>
        </w:tc>
        <w:tc>
          <w:tcPr>
            <w:tcW w:w="1238" w:type="dxa"/>
            <w:vAlign w:val="center"/>
          </w:tcPr>
          <w:p w:rsidR="005F2F92" w:rsidRDefault="00EA4D65">
            <w:pPr>
              <w:spacing w:before="181" w:line="219" w:lineRule="auto"/>
              <w:ind w:left="132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8A1DE2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问题概述</w:t>
            </w:r>
          </w:p>
        </w:tc>
        <w:tc>
          <w:tcPr>
            <w:tcW w:w="5219" w:type="dxa"/>
            <w:vAlign w:val="center"/>
          </w:tcPr>
          <w:p w:rsidR="005F2F92" w:rsidRPr="008A1DE2" w:rsidRDefault="00CB3782" w:rsidP="008A1DE2">
            <w:pPr>
              <w:pStyle w:val="TableText"/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72591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制度建设基础薄弱，生态环境保护职责分工、工作方案、指导意见等文件至本次督察前才出台，个别文件制定有敷衍应对现象。《北京市空气重污染应急预案》于2023年修订，公司2024年1月修订公司应急预案时，未按全市的预案调整要求进行完善，仅删除了蓝色预警分级；下级公司在预案制定时照搬照抄，未结合各自特点和主业实际，预案缺乏针对性和可操作性。</w:t>
            </w:r>
          </w:p>
        </w:tc>
      </w:tr>
      <w:tr w:rsidR="005F2F92" w:rsidTr="008A1DE2">
        <w:trPr>
          <w:trHeight w:val="939"/>
          <w:jc w:val="center"/>
        </w:trPr>
        <w:tc>
          <w:tcPr>
            <w:tcW w:w="2083" w:type="dxa"/>
            <w:vAlign w:val="center"/>
          </w:tcPr>
          <w:p w:rsidR="005F2F92" w:rsidRDefault="00EA4D65">
            <w:pPr>
              <w:spacing w:before="78" w:line="219" w:lineRule="auto"/>
              <w:ind w:left="5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责任单位</w:t>
            </w:r>
          </w:p>
        </w:tc>
        <w:tc>
          <w:tcPr>
            <w:tcW w:w="6457" w:type="dxa"/>
            <w:gridSpan w:val="2"/>
            <w:vAlign w:val="center"/>
          </w:tcPr>
          <w:p w:rsidR="005F2F92" w:rsidRPr="008A1DE2" w:rsidRDefault="00CB3782">
            <w:pPr>
              <w:pStyle w:val="TableText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BC55F3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祥龙公司安全环保部、经营管理部；所属各单位</w:t>
            </w:r>
          </w:p>
        </w:tc>
      </w:tr>
      <w:tr w:rsidR="005F2F92" w:rsidTr="008A1DE2">
        <w:trPr>
          <w:trHeight w:val="849"/>
          <w:jc w:val="center"/>
        </w:trPr>
        <w:tc>
          <w:tcPr>
            <w:tcW w:w="2083" w:type="dxa"/>
            <w:vAlign w:val="center"/>
          </w:tcPr>
          <w:p w:rsidR="005F2F92" w:rsidRDefault="00EA4D65">
            <w:pPr>
              <w:spacing w:before="313" w:line="219" w:lineRule="auto"/>
              <w:ind w:left="5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整改目标</w:t>
            </w:r>
          </w:p>
        </w:tc>
        <w:tc>
          <w:tcPr>
            <w:tcW w:w="6457" w:type="dxa"/>
            <w:gridSpan w:val="2"/>
            <w:vAlign w:val="center"/>
          </w:tcPr>
          <w:p w:rsidR="005F2F92" w:rsidRPr="00C6679E" w:rsidRDefault="00CB3782" w:rsidP="00CB3782">
            <w:pPr>
              <w:pStyle w:val="TableText"/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BC55F3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全面提升公司生态环境保护制度建设水平，不断完善环保工作管理体系，确保各项环保工作规范化，具有针对性、可操作性，能有效应对各类环境风险。</w:t>
            </w:r>
          </w:p>
        </w:tc>
      </w:tr>
      <w:tr w:rsidR="005F2F92" w:rsidTr="008A1DE2">
        <w:trPr>
          <w:trHeight w:val="1958"/>
          <w:jc w:val="center"/>
        </w:trPr>
        <w:tc>
          <w:tcPr>
            <w:tcW w:w="2083" w:type="dxa"/>
            <w:vAlign w:val="center"/>
          </w:tcPr>
          <w:p w:rsidR="005F2F92" w:rsidRDefault="00EA4D65">
            <w:pPr>
              <w:spacing w:before="78" w:line="219" w:lineRule="auto"/>
              <w:ind w:left="5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>整改措施</w:t>
            </w:r>
          </w:p>
        </w:tc>
        <w:tc>
          <w:tcPr>
            <w:tcW w:w="6457" w:type="dxa"/>
            <w:gridSpan w:val="2"/>
            <w:vAlign w:val="center"/>
          </w:tcPr>
          <w:p w:rsidR="00CB3782" w:rsidRPr="00BC55F3" w:rsidRDefault="00CB3782" w:rsidP="00CB3782">
            <w:pPr>
              <w:pStyle w:val="TableText"/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BC55F3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（一）明确环保责任部门，2025年6月底，结合公司实际，制定有针对性、可操作性的生态环境保护制度体系。（责任单位：祥龙公司安全环保部、经营管理部；所属各单位）</w:t>
            </w:r>
          </w:p>
          <w:p w:rsidR="00CB3782" w:rsidRPr="00BC55F3" w:rsidRDefault="00CB3782" w:rsidP="00CB3782">
            <w:pPr>
              <w:pStyle w:val="TableText"/>
              <w:spacing w:line="276" w:lineRule="auto"/>
              <w:ind w:firstLineChars="200" w:firstLine="480"/>
              <w:rPr>
                <w:rFonts w:ascii="宋体" w:eastAsia="宋体" w:hAnsi="宋体"/>
                <w:sz w:val="24"/>
                <w:szCs w:val="24"/>
                <w:lang w:eastAsia="zh-CN"/>
              </w:rPr>
            </w:pPr>
            <w:r w:rsidRPr="00BC55F3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（二）对照《北京市空气重污染应急预案》，2025年7月底前重新修订《祥龙公司空气重污染应急处置方案》。（责任单位：祥龙公司安全环保部）</w:t>
            </w:r>
          </w:p>
          <w:p w:rsidR="005F2F92" w:rsidRPr="00C6679E" w:rsidRDefault="00CB3782" w:rsidP="00CB3782">
            <w:pPr>
              <w:pStyle w:val="TableText"/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BC55F3">
              <w:rPr>
                <w:rFonts w:ascii="宋体" w:eastAsia="宋体" w:hAnsi="宋体" w:hint="eastAsia"/>
                <w:sz w:val="24"/>
                <w:szCs w:val="24"/>
                <w:lang w:eastAsia="zh-CN"/>
              </w:rPr>
              <w:t>（三）监督、指导所属各单位根据自身业务实际，修订本单位《空气重污染应急处置方案》并不断完善。（责任单位：祥龙公司安全环保部；所属各单位）</w:t>
            </w:r>
          </w:p>
        </w:tc>
      </w:tr>
      <w:tr w:rsidR="005F2F92" w:rsidTr="008A1DE2">
        <w:trPr>
          <w:trHeight w:val="2468"/>
          <w:jc w:val="center"/>
        </w:trPr>
        <w:tc>
          <w:tcPr>
            <w:tcW w:w="2083" w:type="dxa"/>
            <w:vAlign w:val="center"/>
          </w:tcPr>
          <w:p w:rsidR="005F2F92" w:rsidRDefault="00EA4D65">
            <w:pPr>
              <w:spacing w:before="78" w:line="242" w:lineRule="auto"/>
              <w:ind w:left="675" w:right="302" w:hanging="36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2"/>
                <w:sz w:val="24"/>
                <w:szCs w:val="24"/>
              </w:rPr>
              <w:t xml:space="preserve">整改主要工作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</w:rPr>
              <w:t>及成效</w:t>
            </w:r>
          </w:p>
        </w:tc>
        <w:tc>
          <w:tcPr>
            <w:tcW w:w="6457" w:type="dxa"/>
            <w:gridSpan w:val="2"/>
            <w:vAlign w:val="center"/>
          </w:tcPr>
          <w:p w:rsidR="007B01AE" w:rsidRPr="002F152C" w:rsidRDefault="007B01AE" w:rsidP="007B01AE">
            <w:pPr>
              <w:pStyle w:val="TableText"/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bookmarkStart w:id="0" w:name="OLE_LINK7"/>
            <w:bookmarkStart w:id="1" w:name="OLE_LINK11"/>
            <w:r w:rsidRPr="002F152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（一）</w:t>
            </w:r>
            <w:bookmarkStart w:id="2" w:name="OLE_LINK27"/>
            <w:bookmarkStart w:id="3" w:name="OLE_LINK28"/>
            <w:bookmarkStart w:id="4" w:name="OLE_LINK3"/>
            <w:bookmarkStart w:id="5" w:name="OLE_LINK4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祥龙公司安全环保部依据</w:t>
            </w:r>
            <w:bookmarkEnd w:id="2"/>
            <w:bookmarkEnd w:id="3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相关</w:t>
            </w:r>
            <w:bookmarkStart w:id="6" w:name="_Hlk208821280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法律法规，结合企业实际，制定了《祥龙公司</w:t>
            </w:r>
            <w:r w:rsidRPr="0034592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生态环境保护管理办法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》，进一步明确了环保责任部门，</w:t>
            </w:r>
            <w:bookmarkEnd w:id="4"/>
            <w:bookmarkEnd w:id="5"/>
            <w:r w:rsidRPr="0034592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强化了各级人员的环保责任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</w:t>
            </w:r>
            <w:r w:rsidRPr="0034592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细化了环保管理流程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。</w:t>
            </w:r>
            <w:bookmarkEnd w:id="6"/>
          </w:p>
          <w:p w:rsidR="007B01AE" w:rsidRDefault="007B01AE" w:rsidP="007B01AE">
            <w:pPr>
              <w:pStyle w:val="TableText"/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2F152C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（二）</w:t>
            </w:r>
            <w:bookmarkStart w:id="7" w:name="_Hlk208821298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祥龙公司已对照</w:t>
            </w:r>
            <w:r w:rsidRPr="0034592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《北京市空气重污染应急预案》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，重新修订了</w:t>
            </w:r>
            <w:bookmarkStart w:id="8" w:name="OLE_LINK5"/>
            <w:bookmarkStart w:id="9" w:name="OLE_LINK6"/>
            <w:r w:rsidRPr="0017259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《祥龙公司空气重污染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应急预案</w:t>
            </w:r>
            <w:r w:rsidRPr="0017259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》</w:t>
            </w:r>
            <w:bookmarkEnd w:id="8"/>
            <w:bookmarkEnd w:id="9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，使预案更贴合实际。</w:t>
            </w:r>
            <w:bookmarkEnd w:id="7"/>
          </w:p>
          <w:p w:rsidR="005F2F92" w:rsidRPr="00DF3146" w:rsidRDefault="007B01AE" w:rsidP="007B01AE">
            <w:pPr>
              <w:pStyle w:val="TableText"/>
              <w:ind w:firstLineChars="200" w:firstLine="480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（三）</w:t>
            </w:r>
            <w:bookmarkStart w:id="10" w:name="_Hlk208821310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各单位对照</w:t>
            </w:r>
            <w:r w:rsidRPr="00345924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《北京市空气重污染应急预案》</w:t>
            </w:r>
            <w:r w:rsidRPr="0017259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《祥龙公司空气重污染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应急预案</w:t>
            </w:r>
            <w:r w:rsidRPr="00172591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》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，并结合自身企业实际，均已制定本单位《空气重污染应急预</w:t>
            </w:r>
            <w:bookmarkStart w:id="11" w:name="_GoBack"/>
            <w:bookmarkEnd w:id="11"/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案》。</w:t>
            </w:r>
            <w:bookmarkEnd w:id="0"/>
            <w:bookmarkEnd w:id="1"/>
            <w:bookmarkEnd w:id="10"/>
          </w:p>
        </w:tc>
      </w:tr>
      <w:tr w:rsidR="005F2F92" w:rsidTr="008A1DE2">
        <w:trPr>
          <w:trHeight w:val="899"/>
          <w:jc w:val="center"/>
        </w:trPr>
        <w:tc>
          <w:tcPr>
            <w:tcW w:w="2083" w:type="dxa"/>
            <w:vAlign w:val="center"/>
          </w:tcPr>
          <w:p w:rsidR="005F2F92" w:rsidRDefault="00EA4D65">
            <w:pPr>
              <w:spacing w:before="78" w:line="219" w:lineRule="auto"/>
              <w:ind w:left="555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pacing w:val="5"/>
                <w:sz w:val="24"/>
                <w:szCs w:val="24"/>
              </w:rPr>
              <w:lastRenderedPageBreak/>
              <w:t>整改时间</w:t>
            </w:r>
          </w:p>
        </w:tc>
        <w:tc>
          <w:tcPr>
            <w:tcW w:w="6457" w:type="dxa"/>
            <w:gridSpan w:val="2"/>
            <w:vAlign w:val="center"/>
          </w:tcPr>
          <w:p w:rsidR="005F2F92" w:rsidRDefault="00CB3782" w:rsidP="00EF595E">
            <w:pPr>
              <w:spacing w:before="78" w:line="219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CB3782"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2025年9月底，长期坚持</w:t>
            </w:r>
          </w:p>
        </w:tc>
      </w:tr>
      <w:tr w:rsidR="005F2F92" w:rsidTr="008A1DE2">
        <w:trPr>
          <w:trHeight w:val="1334"/>
          <w:jc w:val="center"/>
        </w:trPr>
        <w:tc>
          <w:tcPr>
            <w:tcW w:w="2083" w:type="dxa"/>
            <w:vAlign w:val="center"/>
          </w:tcPr>
          <w:p w:rsidR="005F2F92" w:rsidRDefault="005F2F92">
            <w:pPr>
              <w:pStyle w:val="TableText"/>
              <w:spacing w:line="317" w:lineRule="auto"/>
              <w:rPr>
                <w:lang w:eastAsia="zh-CN"/>
              </w:rPr>
            </w:pPr>
          </w:p>
          <w:p w:rsidR="005F2F92" w:rsidRDefault="00EA4D65">
            <w:pPr>
              <w:spacing w:before="78" w:line="260" w:lineRule="auto"/>
              <w:ind w:left="674" w:right="187" w:hanging="479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24"/>
                <w:szCs w:val="24"/>
                <w:lang w:eastAsia="zh-CN"/>
              </w:rPr>
              <w:t>社会监督联系人</w:t>
            </w:r>
            <w:r>
              <w:rPr>
                <w:rFonts w:ascii="宋体" w:eastAsia="宋体" w:hAnsi="宋体" w:cs="宋体"/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4"/>
                <w:szCs w:val="24"/>
                <w:lang w:eastAsia="zh-CN"/>
              </w:rPr>
              <w:t>及电话</w:t>
            </w:r>
          </w:p>
        </w:tc>
        <w:tc>
          <w:tcPr>
            <w:tcW w:w="6457" w:type="dxa"/>
            <w:gridSpan w:val="2"/>
            <w:vAlign w:val="center"/>
          </w:tcPr>
          <w:p w:rsidR="005F2F92" w:rsidRDefault="00C6679E" w:rsidP="00C6679E">
            <w:pPr>
              <w:spacing w:before="26" w:line="219" w:lineRule="auto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李志楠。6</w:t>
            </w:r>
            <w:r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6253625</w:t>
            </w:r>
          </w:p>
        </w:tc>
      </w:tr>
    </w:tbl>
    <w:p w:rsidR="005F2F92" w:rsidRDefault="005F2F92" w:rsidP="001B27D7">
      <w:pPr>
        <w:spacing w:before="98" w:line="330" w:lineRule="auto"/>
        <w:ind w:right="155"/>
        <w:rPr>
          <w:rFonts w:ascii="宋体" w:eastAsia="宋体" w:hAnsi="宋体" w:cs="宋体"/>
          <w:sz w:val="25"/>
          <w:szCs w:val="25"/>
          <w:lang w:eastAsia="zh-CN"/>
        </w:rPr>
      </w:pPr>
    </w:p>
    <w:sectPr w:rsidR="005F2F92" w:rsidSect="00E90B86">
      <w:headerReference w:type="default" r:id="rId7"/>
      <w:footerReference w:type="default" r:id="rId8"/>
      <w:pgSz w:w="11910" w:h="16840"/>
      <w:pgMar w:top="1440" w:right="1800" w:bottom="1440" w:left="1800" w:header="850" w:footer="992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984" w:rsidRDefault="00005984">
      <w:r>
        <w:separator/>
      </w:r>
    </w:p>
  </w:endnote>
  <w:endnote w:type="continuationSeparator" w:id="0">
    <w:p w:rsidR="00005984" w:rsidRDefault="0000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F92" w:rsidRDefault="005F2F92">
    <w:pPr>
      <w:spacing w:before="1" w:line="234" w:lineRule="auto"/>
      <w:ind w:left="300"/>
      <w:rPr>
        <w:rFonts w:ascii="宋体" w:eastAsia="宋体" w:hAnsi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984" w:rsidRDefault="00005984">
      <w:r>
        <w:separator/>
      </w:r>
    </w:p>
  </w:footnote>
  <w:footnote w:type="continuationSeparator" w:id="0">
    <w:p w:rsidR="00005984" w:rsidRDefault="0000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7D7" w:rsidRDefault="001B27D7">
    <w:pPr>
      <w:spacing w:before="81" w:line="224" w:lineRule="auto"/>
      <w:rPr>
        <w:rFonts w:ascii="黑体" w:eastAsia="黑体" w:hAnsi="黑体" w:cs="黑体"/>
        <w:sz w:val="31"/>
        <w:szCs w:val="3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F92"/>
    <w:rsid w:val="00005984"/>
    <w:rsid w:val="001846D5"/>
    <w:rsid w:val="001872B7"/>
    <w:rsid w:val="001B27D7"/>
    <w:rsid w:val="002046C0"/>
    <w:rsid w:val="00207642"/>
    <w:rsid w:val="005351D2"/>
    <w:rsid w:val="005573D0"/>
    <w:rsid w:val="005F2F92"/>
    <w:rsid w:val="00710B64"/>
    <w:rsid w:val="007A6188"/>
    <w:rsid w:val="007B01AE"/>
    <w:rsid w:val="008A1DE2"/>
    <w:rsid w:val="009C7973"/>
    <w:rsid w:val="00A27D8E"/>
    <w:rsid w:val="00A67934"/>
    <w:rsid w:val="00AC3337"/>
    <w:rsid w:val="00B009D6"/>
    <w:rsid w:val="00B20E37"/>
    <w:rsid w:val="00C6679E"/>
    <w:rsid w:val="00C74F57"/>
    <w:rsid w:val="00CB3782"/>
    <w:rsid w:val="00CC439D"/>
    <w:rsid w:val="00D32199"/>
    <w:rsid w:val="00DF29DD"/>
    <w:rsid w:val="00DF3146"/>
    <w:rsid w:val="00E90B86"/>
    <w:rsid w:val="00EA4D65"/>
    <w:rsid w:val="00EF1DA4"/>
    <w:rsid w:val="00EF595E"/>
    <w:rsid w:val="00F73477"/>
    <w:rsid w:val="00FA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70E3F3-3EE3-4799-9290-3B2468EA2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</w:rPr>
  </w:style>
  <w:style w:type="paragraph" w:customStyle="1" w:styleId="TableText">
    <w:name w:val="Table Text"/>
    <w:basedOn w:val="a"/>
    <w:semiHidden/>
    <w:qFormat/>
    <w:rPr>
      <w:rFonts w:eastAsia="Arial"/>
    </w:rPr>
  </w:style>
  <w:style w:type="paragraph" w:styleId="a4">
    <w:name w:val="header"/>
    <w:basedOn w:val="a"/>
    <w:link w:val="a5"/>
    <w:uiPriority w:val="99"/>
    <w:unhideWhenUsed/>
    <w:rsid w:val="00A6793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7934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793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7934"/>
    <w:rPr>
      <w:noProof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6793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67934"/>
    <w:rPr>
      <w:noProof/>
      <w:sz w:val="18"/>
      <w:szCs w:val="18"/>
    </w:rPr>
  </w:style>
  <w:style w:type="paragraph" w:styleId="aa">
    <w:name w:val="Body Text Indent"/>
    <w:basedOn w:val="a"/>
    <w:link w:val="ab"/>
    <w:uiPriority w:val="99"/>
    <w:semiHidden/>
    <w:unhideWhenUsed/>
    <w:rsid w:val="00C6679E"/>
    <w:pPr>
      <w:spacing w:after="120"/>
      <w:ind w:leftChars="200" w:left="420"/>
    </w:pPr>
  </w:style>
  <w:style w:type="character" w:customStyle="1" w:styleId="ab">
    <w:name w:val="正文文本缩进 字符"/>
    <w:basedOn w:val="a0"/>
    <w:link w:val="aa"/>
    <w:uiPriority w:val="99"/>
    <w:semiHidden/>
    <w:rsid w:val="00C6679E"/>
    <w:rPr>
      <w:noProof/>
    </w:rPr>
  </w:style>
  <w:style w:type="paragraph" w:styleId="2">
    <w:name w:val="Body Text First Indent 2"/>
    <w:basedOn w:val="aa"/>
    <w:link w:val="20"/>
    <w:uiPriority w:val="99"/>
    <w:semiHidden/>
    <w:unhideWhenUsed/>
    <w:rsid w:val="00C6679E"/>
    <w:pPr>
      <w:ind w:firstLineChars="200" w:firstLine="420"/>
    </w:pPr>
    <w:rPr>
      <w:noProof w:val="0"/>
    </w:rPr>
  </w:style>
  <w:style w:type="character" w:customStyle="1" w:styleId="20">
    <w:name w:val="正文文本首行缩进 2 字符"/>
    <w:basedOn w:val="ab"/>
    <w:link w:val="2"/>
    <w:uiPriority w:val="99"/>
    <w:semiHidden/>
    <w:rsid w:val="00C6679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DFF82-18CB-4906-B3CC-8AB5FD23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 aq</dc:creator>
  <cp:lastModifiedBy>glb aq</cp:lastModifiedBy>
  <cp:revision>4</cp:revision>
  <cp:lastPrinted>2025-07-24T01:44:00Z</cp:lastPrinted>
  <dcterms:created xsi:type="dcterms:W3CDTF">2025-08-05T00:39:00Z</dcterms:created>
  <dcterms:modified xsi:type="dcterms:W3CDTF">2025-09-28T05:29:00Z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2025-06-13T16:16:13Z</vt:filetime>
  </property>
  <property fmtid="{D5CDD505-2E9C-101B-9397-08002B2CF9AE}" pid="4" name="UsrData">
    <vt:lpwstr>684bde477ff865001f7e18e8wl</vt:lpwstr>
  </property>
</Properties>
</file>