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6666">
      <w:pPr>
        <w:pStyle w:val="4"/>
        <w:spacing w:line="458" w:lineRule="auto"/>
        <w:rPr>
          <w:rFonts w:ascii="黑体" w:hAnsi="黑体" w:eastAsia="黑体"/>
          <w:b/>
          <w:sz w:val="31"/>
          <w:szCs w:val="31"/>
          <w:lang w:eastAsia="zh-CN"/>
        </w:rPr>
      </w:pPr>
      <w:r>
        <w:rPr>
          <w:rFonts w:hint="eastAsia" w:ascii="黑体" w:hAnsi="黑体" w:eastAsia="黑体" w:cs="宋体"/>
          <w:b/>
          <w:sz w:val="31"/>
          <w:szCs w:val="31"/>
          <w:lang w:eastAsia="zh-CN"/>
        </w:rPr>
        <w:t>附件2</w:t>
      </w:r>
    </w:p>
    <w:p w14:paraId="43285FCB"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3"/>
          <w:sz w:val="44"/>
          <w:szCs w:val="44"/>
          <w:lang w:eastAsia="zh-CN"/>
        </w:rPr>
      </w:pPr>
    </w:p>
    <w:p w14:paraId="48FC57CD">
      <w:pPr>
        <w:spacing w:before="143" w:line="219" w:lineRule="auto"/>
        <w:jc w:val="center"/>
        <w:rPr>
          <w:rFonts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44"/>
          <w:szCs w:val="44"/>
          <w:lang w:eastAsia="zh-CN"/>
        </w:rPr>
        <w:t>北京市</w:t>
      </w:r>
      <w:r>
        <w:rPr>
          <w:rFonts w:ascii="宋体" w:hAnsi="宋体" w:eastAsia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14:paraId="02A558D8">
      <w:pPr>
        <w:spacing w:before="178" w:line="219" w:lineRule="auto"/>
        <w:ind w:left="3145"/>
        <w:rPr>
          <w:rFonts w:ascii="宋体" w:hAnsi="宋体" w:eastAsia="宋体" w:cs="宋体"/>
          <w:sz w:val="29"/>
          <w:szCs w:val="29"/>
          <w:lang w:eastAsia="zh-CN"/>
        </w:rPr>
      </w:pPr>
    </w:p>
    <w:p w14:paraId="773EC5EB">
      <w:pPr>
        <w:spacing w:line="18" w:lineRule="exact"/>
        <w:rPr>
          <w:lang w:eastAsia="zh-CN"/>
        </w:rPr>
      </w:pPr>
    </w:p>
    <w:tbl>
      <w:tblPr>
        <w:tblStyle w:val="10"/>
        <w:tblW w:w="8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238"/>
        <w:gridCol w:w="5219"/>
      </w:tblGrid>
      <w:tr w14:paraId="280F7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14:paraId="42A3D187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14:paraId="3DE69F1A">
            <w:pPr>
              <w:spacing w:before="185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14:paraId="3BFCED7A">
            <w:pPr>
              <w:spacing w:before="185" w:line="219" w:lineRule="auto"/>
              <w:ind w:firstLine="240" w:firstLineChars="1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祥龙公司整改方案第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十八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</w:t>
            </w:r>
          </w:p>
        </w:tc>
      </w:tr>
      <w:tr w14:paraId="4D1E5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2083" w:type="dxa"/>
            <w:vMerge w:val="continue"/>
            <w:tcBorders>
              <w:top w:val="nil"/>
            </w:tcBorders>
            <w:vAlign w:val="center"/>
          </w:tcPr>
          <w:p w14:paraId="4743E0B1">
            <w:pPr>
              <w:pStyle w:val="11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67D7996B">
            <w:pPr>
              <w:spacing w:before="181" w:line="219" w:lineRule="auto"/>
              <w:ind w:left="13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14:paraId="62B6D826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非道路移动机械管理还有不足。督察发现，部分园区非承租户使用的非道路移动机械未编码登记，抽测13台叉车中2台超标，2台颗粒捕集器私开旁路，污染控制装置未正常运行。</w:t>
            </w:r>
          </w:p>
        </w:tc>
      </w:tr>
      <w:tr w14:paraId="59A58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2083" w:type="dxa"/>
            <w:vAlign w:val="center"/>
          </w:tcPr>
          <w:p w14:paraId="44A2C741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14:paraId="5E199C66">
            <w:pPr>
              <w:pStyle w:val="11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祥龙公司经营管理部、安全环保部；所属各单位</w:t>
            </w:r>
          </w:p>
        </w:tc>
      </w:tr>
      <w:tr w14:paraId="11A41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083" w:type="dxa"/>
            <w:vAlign w:val="center"/>
          </w:tcPr>
          <w:p w14:paraId="0D6F5FFE">
            <w:pPr>
              <w:spacing w:before="313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14:paraId="274F46A3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加强非道路移动机械管理，细化管理措施，提升管理水平，推广宣传绿色环保理念，引导园区内承租户的非道路移动机械向新能源化发展。</w:t>
            </w:r>
          </w:p>
        </w:tc>
      </w:tr>
      <w:tr w14:paraId="2C4C5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2083" w:type="dxa"/>
            <w:vAlign w:val="center"/>
          </w:tcPr>
          <w:p w14:paraId="24323917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14:paraId="0F8B4FA2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（一）开展非道路移动设备排查工作，建立健全非道路移动机械设备台帐，摸清底数，支撑精细化管理，为未登记机械办理编码，确保“一机一码”。（责任单位：祥龙公司经营管理部；所属各单位）</w:t>
            </w:r>
          </w:p>
          <w:p w14:paraId="3C5ABA8E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（二）对园区非承租户使用的非道路移动设备，通过协议、承诺书等方式提出明确要求，杜绝不</w:t>
            </w:r>
          </w:p>
          <w:p w14:paraId="6799A6A7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符合环保标准的设备进入园区。（责任单位：祥龙公司经营管理部；所属各单位）</w:t>
            </w:r>
          </w:p>
          <w:p w14:paraId="50E5B30E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（三）做好宣传教育，提倡承租户使用绿色节能设备。（责任单位：祥龙公司安全环保部；所属各单位）</w:t>
            </w:r>
          </w:p>
        </w:tc>
      </w:tr>
      <w:tr w14:paraId="47193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  <w:jc w:val="center"/>
        </w:trPr>
        <w:tc>
          <w:tcPr>
            <w:tcW w:w="2083" w:type="dxa"/>
            <w:vAlign w:val="center"/>
          </w:tcPr>
          <w:p w14:paraId="186EA350">
            <w:pPr>
              <w:spacing w:before="78" w:line="242" w:lineRule="auto"/>
              <w:ind w:left="675" w:right="302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整改主要工作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14:paraId="14E7C1E4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（一）公司自有非道路移动机械共计139台，其中新能源驱动126台（37台停用），燃油驱动13台（8台停用）。除4台新设备、（均为新能源驱动）正在申请环保编码，其他在用设备均已按规定登记环保编码。</w:t>
            </w:r>
          </w:p>
          <w:p w14:paraId="72ED46C4">
            <w:pPr>
              <w:pStyle w:val="11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二）加强对非承租户使用非道路移动设备的管理，通过下发告知函、签署协议、责任书、承诺书、设备进入园区办理入园手续并登记环保编码等方式，坚决杜绝不符合环保标准的设备进入园区。截至12月底，祥龙公司2025年共计签署环保协议等文件367份。</w:t>
            </w:r>
          </w:p>
          <w:p w14:paraId="2EAF6E77">
            <w:pPr>
              <w:pStyle w:val="11"/>
              <w:ind w:firstLine="480" w:firstLineChars="2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三）加强对承租户的宣传教育，通过开展特种设备节能使用培训、召开园区管理委员会等方式，向租户传递绿色环保理念，提倡租户主动使用绿色节能设备，截至12月底，祥龙公司2025年共计开展相关宣教活动37场。</w:t>
            </w:r>
            <w:bookmarkStart w:id="0" w:name="_GoBack"/>
            <w:bookmarkEnd w:id="0"/>
          </w:p>
        </w:tc>
      </w:tr>
      <w:tr w14:paraId="38005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2083" w:type="dxa"/>
            <w:vAlign w:val="center"/>
          </w:tcPr>
          <w:p w14:paraId="0D2BB041">
            <w:pPr>
              <w:spacing w:before="78" w:line="219" w:lineRule="auto"/>
              <w:ind w:left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14:paraId="7960AD0A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月底，长期坚持</w:t>
            </w:r>
          </w:p>
        </w:tc>
      </w:tr>
      <w:tr w14:paraId="3077F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  <w:jc w:val="center"/>
        </w:trPr>
        <w:tc>
          <w:tcPr>
            <w:tcW w:w="2083" w:type="dxa"/>
            <w:vAlign w:val="center"/>
          </w:tcPr>
          <w:p w14:paraId="6B16A86D">
            <w:pPr>
              <w:pStyle w:val="11"/>
              <w:spacing w:line="317" w:lineRule="auto"/>
              <w:rPr>
                <w:lang w:eastAsia="zh-CN"/>
              </w:rPr>
            </w:pPr>
          </w:p>
          <w:p w14:paraId="628A0942">
            <w:pPr>
              <w:spacing w:before="78" w:line="260" w:lineRule="auto"/>
              <w:ind w:left="674" w:right="187" w:hanging="479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14:paraId="10E8AB3A">
            <w:pPr>
              <w:spacing w:before="26" w:line="219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14:paraId="0E19766B">
      <w:pPr>
        <w:spacing w:before="98" w:line="330" w:lineRule="auto"/>
        <w:ind w:right="155"/>
        <w:rPr>
          <w:rFonts w:ascii="宋体" w:hAnsi="宋体" w:eastAsia="宋体" w:cs="宋体"/>
          <w:sz w:val="25"/>
          <w:szCs w:val="25"/>
          <w:lang w:eastAsia="zh-CN"/>
        </w:rPr>
      </w:pPr>
    </w:p>
    <w:sectPr>
      <w:headerReference r:id="rId3" w:type="default"/>
      <w:footerReference r:id="rId4" w:type="default"/>
      <w:pgSz w:w="11910" w:h="16840"/>
      <w:pgMar w:top="1440" w:right="1800" w:bottom="1440" w:left="1800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25354">
    <w:pPr>
      <w:spacing w:before="1" w:line="234" w:lineRule="auto"/>
      <w:ind w:left="300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EBB42">
    <w:pPr>
      <w:spacing w:before="81" w:line="224" w:lineRule="auto"/>
      <w:rPr>
        <w:rFonts w:ascii="黑体" w:hAnsi="黑体" w:eastAsia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92"/>
    <w:rsid w:val="00005984"/>
    <w:rsid w:val="001846D5"/>
    <w:rsid w:val="001872B7"/>
    <w:rsid w:val="001B27D7"/>
    <w:rsid w:val="002046C0"/>
    <w:rsid w:val="00207642"/>
    <w:rsid w:val="005351D2"/>
    <w:rsid w:val="005573D0"/>
    <w:rsid w:val="005F2F92"/>
    <w:rsid w:val="00710B64"/>
    <w:rsid w:val="007A6188"/>
    <w:rsid w:val="007B01AE"/>
    <w:rsid w:val="008A1DE2"/>
    <w:rsid w:val="009C7973"/>
    <w:rsid w:val="00A27D8E"/>
    <w:rsid w:val="00A67934"/>
    <w:rsid w:val="00AC3337"/>
    <w:rsid w:val="00B009D6"/>
    <w:rsid w:val="00B20E37"/>
    <w:rsid w:val="00C6679E"/>
    <w:rsid w:val="00C74F57"/>
    <w:rsid w:val="00CB3782"/>
    <w:rsid w:val="00CC439D"/>
    <w:rsid w:val="00D32199"/>
    <w:rsid w:val="00DF29DD"/>
    <w:rsid w:val="00DF3146"/>
    <w:rsid w:val="00E90B86"/>
    <w:rsid w:val="00EA4D65"/>
    <w:rsid w:val="00EF1DA4"/>
    <w:rsid w:val="00EF595E"/>
    <w:rsid w:val="00F73477"/>
    <w:rsid w:val="00FA0F63"/>
    <w:rsid w:val="233425F8"/>
    <w:rsid w:val="2C0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semiHidden/>
    <w:qFormat/>
    <w:uiPriority w:val="0"/>
    <w:rPr>
      <w:rFonts w:eastAsia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eastAsia="Arial"/>
    </w:rPr>
  </w:style>
  <w:style w:type="character" w:customStyle="1" w:styleId="12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semiHidden/>
    <w:qFormat/>
    <w:uiPriority w:val="99"/>
  </w:style>
  <w:style w:type="character" w:customStyle="1" w:styleId="16">
    <w:name w:val="正文文本首行缩进 2 字符"/>
    <w:basedOn w:val="1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FF82-18CB-4906-B3CC-8AB5FD239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888</Words>
  <Characters>915</Characters>
  <Lines>5</Lines>
  <Paragraphs>1</Paragraphs>
  <TotalTime>0</TotalTime>
  <ScaleCrop>false</ScaleCrop>
  <LinksUpToDate>false</LinksUpToDate>
  <CharactersWithSpaces>917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2025-08-05T00:39:00Z</dcterms:created>
  <dc:creator>glb aq</dc:creator>
  <cp:lastModifiedBy>李志楠</cp:lastModifiedBy>
  <cp:lastPrinted>2025-07-24T01:44:00Z</cp:lastPrinted>
  <dcterms:modified xsi:type="dcterms:W3CDTF">2026-01-04T07:36:15Z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  <property fmtid="{D5CDD505-2E9C-101B-9397-08002B2CF9AE}" pid="5" name="KSOTemplateDocerSaveRecord">
    <vt:lpwstr>eyJoZGlkIjoiY2RhMzhhODMzYWUwMWJjMjJhNDYzNjVlM2M4MzQ2OGUiLCJ1c2VySWQiOiIxNzY2OTY2NDI5In0=</vt:lpwstr>
  </property>
  <property fmtid="{D5CDD505-2E9C-101B-9397-08002B2CF9AE}" pid="6" name="KSOProductBuildVer">
    <vt:lpwstr>2052-12.1.0.24034</vt:lpwstr>
  </property>
  <property fmtid="{D5CDD505-2E9C-101B-9397-08002B2CF9AE}" pid="7" name="ICV">
    <vt:lpwstr>2C447B1ECC73480E96C8A8562CCF4B64_12</vt:lpwstr>
  </property>
</Properties>
</file>